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22" w:type="dxa"/>
        <w:tblLayout w:type="fixed"/>
        <w:tblCellMar>
          <w:left w:w="10" w:type="dxa"/>
          <w:right w:w="10" w:type="dxa"/>
        </w:tblCellMar>
        <w:tblLook w:val="0000" w:firstRow="0" w:lastRow="0" w:firstColumn="0" w:lastColumn="0" w:noHBand="0" w:noVBand="0"/>
      </w:tblPr>
      <w:tblGrid>
        <w:gridCol w:w="709"/>
        <w:gridCol w:w="1985"/>
        <w:gridCol w:w="567"/>
        <w:gridCol w:w="6661"/>
      </w:tblGrid>
      <w:tr w:rsidR="00790A5F" w:rsidRPr="0089314F" w14:paraId="40B1579F" w14:textId="77777777" w:rsidTr="00FE2A74">
        <w:trPr>
          <w:trHeight w:hRule="exact" w:val="1871"/>
        </w:trPr>
        <w:tc>
          <w:tcPr>
            <w:tcW w:w="2694" w:type="dxa"/>
            <w:gridSpan w:val="2"/>
            <w:shd w:val="clear" w:color="auto" w:fill="auto"/>
            <w:tcMar>
              <w:top w:w="55" w:type="dxa"/>
              <w:left w:w="55" w:type="dxa"/>
              <w:bottom w:w="55" w:type="dxa"/>
              <w:right w:w="55" w:type="dxa"/>
            </w:tcMar>
          </w:tcPr>
          <w:p w14:paraId="52F0A2BF" w14:textId="77777777" w:rsidR="00790A5F" w:rsidRPr="0089314F" w:rsidRDefault="00790A5F" w:rsidP="00B42DEA">
            <w:pPr>
              <w:rPr>
                <w:b/>
              </w:rPr>
            </w:pPr>
            <w:r w:rsidRPr="0089314F">
              <w:rPr>
                <w:b/>
                <w:noProof/>
              </w:rPr>
              <w:drawing>
                <wp:inline distT="0" distB="0" distL="0" distR="0" wp14:anchorId="57912E90" wp14:editId="6CEF4BB5">
                  <wp:extent cx="1228680" cy="1228680"/>
                  <wp:effectExtent l="0" t="0" r="0" b="0"/>
                  <wp:docPr id="9" name="grafika2"/>
                  <wp:cNvGraphicFramePr/>
                  <a:graphic xmlns:a="http://schemas.openxmlformats.org/drawingml/2006/main">
                    <a:graphicData uri="http://schemas.openxmlformats.org/drawingml/2006/picture">
                      <pic:pic xmlns:pic="http://schemas.openxmlformats.org/drawingml/2006/picture">
                        <pic:nvPicPr>
                          <pic:cNvPr id="9" name="grafika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8680" cy="1228680"/>
                          </a:xfrm>
                          <a:prstGeom prst="rect">
                            <a:avLst/>
                          </a:prstGeom>
                          <a:ln>
                            <a:noFill/>
                            <a:prstDash/>
                          </a:ln>
                        </pic:spPr>
                      </pic:pic>
                    </a:graphicData>
                  </a:graphic>
                </wp:inline>
              </w:drawing>
            </w:r>
          </w:p>
        </w:tc>
        <w:tc>
          <w:tcPr>
            <w:tcW w:w="7228" w:type="dxa"/>
            <w:gridSpan w:val="2"/>
            <w:shd w:val="clear" w:color="auto" w:fill="auto"/>
            <w:vAlign w:val="center"/>
          </w:tcPr>
          <w:p w14:paraId="5BEBDCFE" w14:textId="50A59663" w:rsidR="00790A5F" w:rsidRPr="00790A5F" w:rsidRDefault="00790A5F" w:rsidP="00FE2A74">
            <w:pPr>
              <w:rPr>
                <w:b/>
              </w:rPr>
            </w:pPr>
            <w:r w:rsidRPr="00790A5F">
              <w:rPr>
                <w:b/>
              </w:rPr>
              <w:t>SPECYFIKACJA TECHNICZNA WYKONANIA I ODBIORU ROBÓT</w:t>
            </w:r>
            <w:r>
              <w:rPr>
                <w:b/>
              </w:rPr>
              <w:t xml:space="preserve"> (ST)</w:t>
            </w:r>
          </w:p>
          <w:p w14:paraId="1DE66390" w14:textId="292F5A0F" w:rsidR="00790A5F" w:rsidRPr="00FE2A74" w:rsidRDefault="00790A5F" w:rsidP="00FE2A74">
            <w:pPr>
              <w:rPr>
                <w:b/>
                <w:sz w:val="32"/>
                <w:szCs w:val="32"/>
              </w:rPr>
            </w:pPr>
            <w:r w:rsidRPr="00FE2A74">
              <w:rPr>
                <w:b/>
                <w:sz w:val="32"/>
                <w:szCs w:val="32"/>
              </w:rPr>
              <w:t xml:space="preserve">SST: </w:t>
            </w:r>
            <w:r w:rsidR="00550372">
              <w:rPr>
                <w:b/>
                <w:sz w:val="32"/>
                <w:szCs w:val="32"/>
              </w:rPr>
              <w:t>B</w:t>
            </w:r>
            <w:r w:rsidRPr="00FE2A74">
              <w:rPr>
                <w:b/>
                <w:sz w:val="32"/>
                <w:szCs w:val="32"/>
              </w:rPr>
              <w:t>-</w:t>
            </w:r>
            <w:r w:rsidR="00736B2C">
              <w:rPr>
                <w:b/>
                <w:sz w:val="32"/>
                <w:szCs w:val="32"/>
              </w:rPr>
              <w:t>0</w:t>
            </w:r>
            <w:r w:rsidR="00550372">
              <w:rPr>
                <w:b/>
                <w:sz w:val="32"/>
                <w:szCs w:val="32"/>
              </w:rPr>
              <w:t>0</w:t>
            </w:r>
            <w:r w:rsidRPr="00FE2A74">
              <w:rPr>
                <w:b/>
                <w:sz w:val="32"/>
                <w:szCs w:val="32"/>
              </w:rPr>
              <w:t xml:space="preserve"> / </w:t>
            </w:r>
            <w:r w:rsidR="00550372">
              <w:rPr>
                <w:bCs/>
                <w:sz w:val="32"/>
                <w:szCs w:val="32"/>
              </w:rPr>
              <w:t>Wymagania ogólne</w:t>
            </w:r>
          </w:p>
          <w:p w14:paraId="33A79FFC" w14:textId="55E79359" w:rsidR="00790A5F" w:rsidRPr="0089314F" w:rsidRDefault="00790A5F" w:rsidP="00FE2A74">
            <w:pPr>
              <w:rPr>
                <w:b/>
              </w:rPr>
            </w:pPr>
            <w:r w:rsidRPr="0089314F">
              <w:rPr>
                <w:bCs/>
              </w:rPr>
              <w:t xml:space="preserve">Kod CPV: </w:t>
            </w:r>
            <w:r w:rsidR="00F857FC" w:rsidRPr="00F857FC">
              <w:t>45111200-0</w:t>
            </w:r>
          </w:p>
        </w:tc>
      </w:tr>
      <w:tr w:rsidR="00790A5F" w:rsidRPr="0089314F" w14:paraId="4D496659" w14:textId="77777777" w:rsidTr="0046351C">
        <w:trPr>
          <w:trHeight w:hRule="exac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ADFF3B1" w14:textId="62513994" w:rsidR="00790A5F" w:rsidRPr="00B42DEA" w:rsidRDefault="00790A5F" w:rsidP="00767C7D">
            <w:pPr>
              <w:rPr>
                <w:b/>
                <w:sz w:val="24"/>
              </w:rPr>
            </w:pPr>
            <w:r w:rsidRPr="00B42DEA">
              <w:rPr>
                <w:b/>
                <w:sz w:val="24"/>
              </w:rPr>
              <w:t>1.</w:t>
            </w:r>
          </w:p>
        </w:tc>
        <w:tc>
          <w:tcPr>
            <w:tcW w:w="2552" w:type="dxa"/>
            <w:gridSpan w:val="2"/>
            <w:tcBorders>
              <w:top w:val="single" w:sz="2" w:space="0" w:color="000000"/>
              <w:bottom w:val="single" w:sz="2" w:space="0" w:color="000000"/>
            </w:tcBorders>
            <w:shd w:val="clear" w:color="auto" w:fill="auto"/>
            <w:vAlign w:val="center"/>
          </w:tcPr>
          <w:p w14:paraId="0C94B528" w14:textId="57609BEF" w:rsidR="00790A5F" w:rsidRPr="00B42DEA" w:rsidRDefault="00790A5F" w:rsidP="00767C7D">
            <w:pPr>
              <w:rPr>
                <w:b/>
                <w:sz w:val="24"/>
              </w:rPr>
            </w:pPr>
            <w:r w:rsidRPr="00B42DEA">
              <w:rPr>
                <w:b/>
                <w:sz w:val="24"/>
              </w:rPr>
              <w:t>Ogólne uwagi</w:t>
            </w:r>
          </w:p>
        </w:tc>
        <w:tc>
          <w:tcPr>
            <w:tcW w:w="6661" w:type="dxa"/>
            <w:tcBorders>
              <w:top w:val="single" w:sz="2" w:space="0" w:color="000000"/>
              <w:bottom w:val="single" w:sz="2" w:space="0" w:color="000000"/>
            </w:tcBorders>
            <w:shd w:val="clear" w:color="auto" w:fill="auto"/>
          </w:tcPr>
          <w:p w14:paraId="40A9CDCF" w14:textId="117183F4" w:rsidR="00790A5F" w:rsidRPr="0089314F" w:rsidRDefault="00790A5F" w:rsidP="00B42DEA">
            <w:pPr>
              <w:rPr>
                <w:bCs/>
              </w:rPr>
            </w:pPr>
          </w:p>
        </w:tc>
      </w:tr>
      <w:tr w:rsidR="00790A5F" w:rsidRPr="0089314F" w14:paraId="36217FF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6BADEF1" w14:textId="4C79CF2B" w:rsidR="00790A5F" w:rsidRDefault="00790A5F" w:rsidP="00B42DEA">
            <w:pPr>
              <w:rPr>
                <w:bCs/>
              </w:rPr>
            </w:pPr>
            <w:r>
              <w:rPr>
                <w:bCs/>
              </w:rPr>
              <w:t>1.1.</w:t>
            </w:r>
          </w:p>
        </w:tc>
        <w:tc>
          <w:tcPr>
            <w:tcW w:w="2552" w:type="dxa"/>
            <w:gridSpan w:val="2"/>
            <w:tcBorders>
              <w:top w:val="single" w:sz="2" w:space="0" w:color="000000"/>
              <w:bottom w:val="single" w:sz="2" w:space="0" w:color="000000"/>
            </w:tcBorders>
            <w:shd w:val="clear" w:color="auto" w:fill="auto"/>
          </w:tcPr>
          <w:p w14:paraId="0A07B0E0" w14:textId="0BD28B10" w:rsidR="00790A5F" w:rsidRDefault="00790A5F" w:rsidP="00B42DEA">
            <w:pPr>
              <w:rPr>
                <w:bCs/>
              </w:rPr>
            </w:pPr>
            <w:r w:rsidRPr="00790A5F">
              <w:rPr>
                <w:bCs/>
              </w:rPr>
              <w:t>Przedmiot ST</w:t>
            </w:r>
          </w:p>
        </w:tc>
        <w:tc>
          <w:tcPr>
            <w:tcW w:w="6661" w:type="dxa"/>
            <w:tcBorders>
              <w:top w:val="single" w:sz="2" w:space="0" w:color="000000"/>
              <w:bottom w:val="single" w:sz="2" w:space="0" w:color="000000"/>
            </w:tcBorders>
            <w:shd w:val="clear" w:color="auto" w:fill="auto"/>
          </w:tcPr>
          <w:p w14:paraId="64193560" w14:textId="71A933CA" w:rsidR="00790A5F" w:rsidRPr="0089314F" w:rsidRDefault="00790A5F" w:rsidP="00B60B0C">
            <w:pPr>
              <w:jc w:val="both"/>
              <w:rPr>
                <w:bCs/>
              </w:rPr>
            </w:pPr>
            <w:r>
              <w:rPr>
                <w:bCs/>
              </w:rPr>
              <w:t xml:space="preserve">Wymagania ogólne </w:t>
            </w:r>
            <w:r w:rsidRPr="00790A5F">
              <w:rPr>
                <w:bCs/>
              </w:rPr>
              <w:t>dotyczące wykonania i odbioru robót budowlanych w związku z realizacją inwestycji zgodnej z dokumentacją projektową.</w:t>
            </w:r>
          </w:p>
        </w:tc>
      </w:tr>
      <w:tr w:rsidR="00790A5F" w:rsidRPr="0089314F" w14:paraId="02918609"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6026080" w14:textId="24E2C8B5" w:rsidR="00790A5F" w:rsidRDefault="00790A5F" w:rsidP="00B42DEA">
            <w:pPr>
              <w:rPr>
                <w:bCs/>
              </w:rPr>
            </w:pPr>
            <w:r>
              <w:rPr>
                <w:bCs/>
              </w:rPr>
              <w:t>1.2.</w:t>
            </w:r>
          </w:p>
        </w:tc>
        <w:tc>
          <w:tcPr>
            <w:tcW w:w="2552" w:type="dxa"/>
            <w:gridSpan w:val="2"/>
            <w:tcBorders>
              <w:top w:val="single" w:sz="2" w:space="0" w:color="000000"/>
              <w:bottom w:val="single" w:sz="2" w:space="0" w:color="000000"/>
            </w:tcBorders>
            <w:shd w:val="clear" w:color="auto" w:fill="auto"/>
          </w:tcPr>
          <w:p w14:paraId="543CFA2C" w14:textId="7B872CE7" w:rsidR="00790A5F" w:rsidRPr="00790A5F" w:rsidRDefault="00790A5F" w:rsidP="00B42DEA">
            <w:pPr>
              <w:rPr>
                <w:bCs/>
              </w:rPr>
            </w:pPr>
            <w:r w:rsidRPr="00790A5F">
              <w:rPr>
                <w:bCs/>
              </w:rPr>
              <w:t>Zakres stosowania ST</w:t>
            </w:r>
          </w:p>
        </w:tc>
        <w:tc>
          <w:tcPr>
            <w:tcW w:w="6661" w:type="dxa"/>
            <w:tcBorders>
              <w:top w:val="single" w:sz="2" w:space="0" w:color="000000"/>
              <w:bottom w:val="single" w:sz="2" w:space="0" w:color="000000"/>
            </w:tcBorders>
            <w:shd w:val="clear" w:color="auto" w:fill="auto"/>
          </w:tcPr>
          <w:p w14:paraId="42564493" w14:textId="351D3373" w:rsidR="00790A5F" w:rsidRDefault="00790A5F" w:rsidP="00B60B0C">
            <w:pPr>
              <w:jc w:val="both"/>
              <w:rPr>
                <w:bCs/>
              </w:rPr>
            </w:pPr>
            <w:r>
              <w:rPr>
                <w:bCs/>
              </w:rPr>
              <w:t>Stanowi</w:t>
            </w:r>
            <w:r w:rsidRPr="00790A5F">
              <w:rPr>
                <w:bCs/>
              </w:rPr>
              <w:t xml:space="preserve"> dokument przetargowy i kontraktowy przy zlecaniu i realizacji robót budowlanych wymienionych zawartych z dokumentacji projektowej.</w:t>
            </w:r>
          </w:p>
        </w:tc>
      </w:tr>
      <w:tr w:rsidR="00B42DEA" w:rsidRPr="0089314F" w14:paraId="24F2F8D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00047EE" w14:textId="60F36E57" w:rsidR="00B42DEA" w:rsidRDefault="00B42DEA" w:rsidP="00B42DEA">
            <w:pPr>
              <w:rPr>
                <w:bCs/>
              </w:rPr>
            </w:pPr>
            <w:r>
              <w:rPr>
                <w:bCs/>
              </w:rPr>
              <w:t>1.3.</w:t>
            </w:r>
          </w:p>
        </w:tc>
        <w:tc>
          <w:tcPr>
            <w:tcW w:w="2552" w:type="dxa"/>
            <w:gridSpan w:val="2"/>
            <w:tcBorders>
              <w:top w:val="single" w:sz="2" w:space="0" w:color="000000"/>
              <w:bottom w:val="single" w:sz="2" w:space="0" w:color="000000"/>
            </w:tcBorders>
            <w:shd w:val="clear" w:color="auto" w:fill="auto"/>
          </w:tcPr>
          <w:p w14:paraId="55D4657A" w14:textId="728E14C7" w:rsidR="00B42DEA" w:rsidRPr="00790A5F" w:rsidRDefault="00B42DEA" w:rsidP="00B42DEA">
            <w:pPr>
              <w:rPr>
                <w:bCs/>
              </w:rPr>
            </w:pPr>
            <w:r w:rsidRPr="00B42DEA">
              <w:rPr>
                <w:bCs/>
              </w:rPr>
              <w:t>Zakres robót objętych ST</w:t>
            </w:r>
          </w:p>
        </w:tc>
        <w:tc>
          <w:tcPr>
            <w:tcW w:w="6661" w:type="dxa"/>
            <w:tcBorders>
              <w:top w:val="single" w:sz="2" w:space="0" w:color="000000"/>
              <w:bottom w:val="single" w:sz="2" w:space="0" w:color="000000"/>
            </w:tcBorders>
            <w:shd w:val="clear" w:color="auto" w:fill="auto"/>
          </w:tcPr>
          <w:p w14:paraId="5045E870" w14:textId="4887C279" w:rsidR="00B42DEA" w:rsidRDefault="00736B2C" w:rsidP="00550372">
            <w:pPr>
              <w:jc w:val="both"/>
            </w:pPr>
            <w:r w:rsidRPr="00736B2C">
              <w:rPr>
                <w:bCs/>
              </w:rPr>
              <w:t xml:space="preserve">Ustalenia zawarte w niniejszej specyfikacji </w:t>
            </w:r>
            <w:r w:rsidR="00550372">
              <w:rPr>
                <w:bCs/>
              </w:rPr>
              <w:t>obejmują wymagania wspólne dla wszystkich specyfikacji technicznych.</w:t>
            </w:r>
          </w:p>
        </w:tc>
      </w:tr>
      <w:tr w:rsidR="00B42DEA" w:rsidRPr="0089314F" w14:paraId="47146E3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A743D63" w14:textId="2B9E5896" w:rsidR="00B42DEA" w:rsidRDefault="00B42DEA" w:rsidP="00B42DEA">
            <w:pPr>
              <w:rPr>
                <w:bCs/>
              </w:rPr>
            </w:pPr>
            <w:r>
              <w:rPr>
                <w:bCs/>
              </w:rPr>
              <w:t>1.4</w:t>
            </w:r>
          </w:p>
        </w:tc>
        <w:tc>
          <w:tcPr>
            <w:tcW w:w="2552" w:type="dxa"/>
            <w:gridSpan w:val="2"/>
            <w:tcBorders>
              <w:top w:val="single" w:sz="2" w:space="0" w:color="000000"/>
              <w:bottom w:val="single" w:sz="2" w:space="0" w:color="000000"/>
            </w:tcBorders>
            <w:shd w:val="clear" w:color="auto" w:fill="auto"/>
          </w:tcPr>
          <w:p w14:paraId="2863AFF8" w14:textId="1E032DA1" w:rsidR="00B42DEA" w:rsidRPr="00B42DEA" w:rsidRDefault="00B42DEA" w:rsidP="00B42DEA">
            <w:pPr>
              <w:rPr>
                <w:bCs/>
              </w:rPr>
            </w:pPr>
            <w:r w:rsidRPr="00B42DEA">
              <w:rPr>
                <w:bCs/>
              </w:rPr>
              <w:t>Określenia podstawowe</w:t>
            </w:r>
          </w:p>
        </w:tc>
        <w:tc>
          <w:tcPr>
            <w:tcW w:w="6661" w:type="dxa"/>
            <w:tcBorders>
              <w:top w:val="single" w:sz="2" w:space="0" w:color="000000"/>
              <w:bottom w:val="single" w:sz="2" w:space="0" w:color="000000"/>
            </w:tcBorders>
            <w:shd w:val="clear" w:color="auto" w:fill="auto"/>
          </w:tcPr>
          <w:p w14:paraId="1312397D" w14:textId="77777777" w:rsidR="00550372" w:rsidRPr="00550372" w:rsidRDefault="00550372" w:rsidP="00550372">
            <w:pPr>
              <w:rPr>
                <w:bCs/>
              </w:rPr>
            </w:pPr>
            <w:r w:rsidRPr="00550372">
              <w:rPr>
                <w:bCs/>
              </w:rPr>
              <w:t>Ilekroć w specyfikacji technicznej jest mowo o:</w:t>
            </w:r>
          </w:p>
          <w:p w14:paraId="3D341952" w14:textId="5A29E1AE" w:rsidR="00550372" w:rsidRPr="00550372" w:rsidRDefault="00550372" w:rsidP="00550372">
            <w:pPr>
              <w:numPr>
                <w:ilvl w:val="0"/>
                <w:numId w:val="47"/>
              </w:numPr>
              <w:jc w:val="both"/>
              <w:rPr>
                <w:bCs/>
              </w:rPr>
            </w:pPr>
            <w:r w:rsidRPr="00550372">
              <w:rPr>
                <w:b/>
                <w:bCs/>
              </w:rPr>
              <w:t>Ustawa</w:t>
            </w:r>
            <w:r w:rsidRPr="00550372">
              <w:rPr>
                <w:bCs/>
              </w:rPr>
              <w:t xml:space="preserve"> – należy prze to rozumieć obowiązujące na terenie kraju i na terenie państw członkowskich Unii Europejski wszelkie ustawy, kodeksy</w:t>
            </w:r>
            <w:r>
              <w:rPr>
                <w:bCs/>
              </w:rPr>
              <w:br/>
            </w:r>
            <w:r w:rsidRPr="00550372">
              <w:rPr>
                <w:bCs/>
              </w:rPr>
              <w:t>i akty prawne, m. in. Ustawę z dnia 7 lipca 1994 r. Prawo budowlane</w:t>
            </w:r>
            <w:r>
              <w:rPr>
                <w:bCs/>
              </w:rPr>
              <w:br/>
            </w:r>
            <w:r w:rsidRPr="00550372">
              <w:rPr>
                <w:bCs/>
              </w:rPr>
              <w:t>(z późniejszymi zmianami, dalej UPB) i Ustawa z dnia 4 lutego 1994 r.</w:t>
            </w:r>
            <w:r>
              <w:rPr>
                <w:bCs/>
              </w:rPr>
              <w:br/>
            </w:r>
            <w:r w:rsidRPr="00550372">
              <w:rPr>
                <w:bCs/>
              </w:rPr>
              <w:t>o prawie autorskim i prawach pokrewnych (z późniejszymi zmianami, dalej UPA);</w:t>
            </w:r>
          </w:p>
          <w:p w14:paraId="12BC3F60" w14:textId="77777777" w:rsidR="00550372" w:rsidRPr="00550372" w:rsidRDefault="00550372" w:rsidP="00550372">
            <w:pPr>
              <w:numPr>
                <w:ilvl w:val="0"/>
                <w:numId w:val="47"/>
              </w:numPr>
              <w:jc w:val="both"/>
              <w:rPr>
                <w:bCs/>
              </w:rPr>
            </w:pPr>
            <w:r w:rsidRPr="00550372">
              <w:rPr>
                <w:b/>
                <w:bCs/>
              </w:rPr>
              <w:t>Obiekcie budowlanym, budynku, budowli, obiekcie liniowym, obiekcie małej architektury, tymczasowym obiekcie budowlanym, budowie, robotach budowlanych, przebudowie, remoncie, urządzeniach budowlanych, terenie budowy, dokumentacji budowy, dokumentacji powykonawczej, terenie zamkniętym, obszarze oddziaływania obiektu (dalej OOO)</w:t>
            </w:r>
            <w:r w:rsidRPr="00550372">
              <w:rPr>
                <w:bCs/>
              </w:rPr>
              <w:t xml:space="preserve"> – należy przez to rozumieć określenie regulowane Ustawą</w:t>
            </w:r>
          </w:p>
          <w:p w14:paraId="5AD7FE85" w14:textId="58AC74DD" w:rsidR="00550372" w:rsidRPr="00550372" w:rsidRDefault="00550372" w:rsidP="00550372">
            <w:pPr>
              <w:numPr>
                <w:ilvl w:val="0"/>
                <w:numId w:val="47"/>
              </w:numPr>
              <w:jc w:val="both"/>
              <w:rPr>
                <w:bCs/>
              </w:rPr>
            </w:pPr>
            <w:r w:rsidRPr="00550372">
              <w:rPr>
                <w:b/>
                <w:bCs/>
              </w:rPr>
              <w:t xml:space="preserve">Wykonawca robót </w:t>
            </w:r>
            <w:r w:rsidRPr="00550372">
              <w:rPr>
                <w:bCs/>
              </w:rPr>
              <w:t>lub</w:t>
            </w:r>
            <w:r w:rsidRPr="00550372">
              <w:rPr>
                <w:b/>
                <w:bCs/>
              </w:rPr>
              <w:t xml:space="preserve"> Wykonawca</w:t>
            </w:r>
            <w:r w:rsidRPr="00550372">
              <w:rPr>
                <w:bCs/>
              </w:rPr>
              <w:t xml:space="preserve"> – jednostka przyjmująca zamówienie na wykonania Robót budowlanych i prac prowadzących do zakończenia</w:t>
            </w:r>
            <w:r>
              <w:rPr>
                <w:bCs/>
              </w:rPr>
              <w:br/>
            </w:r>
            <w:r w:rsidRPr="00550372">
              <w:rPr>
                <w:bCs/>
              </w:rPr>
              <w:t>i odbioru Realizacji oraz do uzyskania prawomocnej decyzji administracyjnej o użytkowaniu obiektu budowlanego;</w:t>
            </w:r>
          </w:p>
          <w:p w14:paraId="2B4C1A72" w14:textId="49BCB383" w:rsidR="00550372" w:rsidRPr="00550372" w:rsidRDefault="00550372" w:rsidP="00550372">
            <w:pPr>
              <w:numPr>
                <w:ilvl w:val="0"/>
                <w:numId w:val="47"/>
              </w:numPr>
              <w:jc w:val="both"/>
              <w:rPr>
                <w:bCs/>
              </w:rPr>
            </w:pPr>
            <w:r w:rsidRPr="00550372">
              <w:rPr>
                <w:b/>
                <w:bCs/>
              </w:rPr>
              <w:t>Zamawiający</w:t>
            </w:r>
            <w:r w:rsidRPr="00550372">
              <w:rPr>
                <w:bCs/>
              </w:rPr>
              <w:t xml:space="preserve"> – jednostka określona z pierwszej stroną Projektu; zlecająca zamówienie na wykonanie Projektu i nadzór autorski</w:t>
            </w:r>
            <w:r>
              <w:rPr>
                <w:bCs/>
              </w:rPr>
              <w:br/>
            </w:r>
            <w:r w:rsidRPr="00550372">
              <w:rPr>
                <w:bCs/>
              </w:rPr>
              <w:t>nad Realizacją;</w:t>
            </w:r>
          </w:p>
          <w:p w14:paraId="219F50FF" w14:textId="77777777" w:rsidR="00550372" w:rsidRPr="00550372" w:rsidRDefault="00550372" w:rsidP="00550372">
            <w:pPr>
              <w:numPr>
                <w:ilvl w:val="0"/>
                <w:numId w:val="47"/>
              </w:numPr>
              <w:jc w:val="both"/>
              <w:rPr>
                <w:bCs/>
              </w:rPr>
            </w:pPr>
            <w:r w:rsidRPr="00550372">
              <w:rPr>
                <w:b/>
                <w:bCs/>
              </w:rPr>
              <w:t>Inwestor</w:t>
            </w:r>
            <w:r w:rsidRPr="00550372">
              <w:rPr>
                <w:bCs/>
              </w:rPr>
              <w:t xml:space="preserve"> – Zamawiający pełniący samodzielną funkcję techniczną określoną Ustawie lub osoba umocowana przez niego prawnie;</w:t>
            </w:r>
          </w:p>
          <w:p w14:paraId="77F30859" w14:textId="77777777" w:rsidR="00550372" w:rsidRPr="00550372" w:rsidRDefault="00550372" w:rsidP="00550372">
            <w:pPr>
              <w:numPr>
                <w:ilvl w:val="0"/>
                <w:numId w:val="47"/>
              </w:numPr>
              <w:jc w:val="both"/>
              <w:rPr>
                <w:bCs/>
              </w:rPr>
            </w:pPr>
            <w:r w:rsidRPr="00550372">
              <w:rPr>
                <w:b/>
                <w:bCs/>
              </w:rPr>
              <w:t xml:space="preserve">Utwór </w:t>
            </w:r>
            <w:r w:rsidRPr="00550372">
              <w:rPr>
                <w:bCs/>
              </w:rPr>
              <w:t>– przedmiot prawa autorskiego określony Ustawą;</w:t>
            </w:r>
          </w:p>
          <w:p w14:paraId="419423A3" w14:textId="77777777" w:rsidR="00550372" w:rsidRPr="00550372" w:rsidRDefault="00550372" w:rsidP="00550372">
            <w:pPr>
              <w:numPr>
                <w:ilvl w:val="0"/>
                <w:numId w:val="47"/>
              </w:numPr>
              <w:jc w:val="both"/>
              <w:rPr>
                <w:bCs/>
              </w:rPr>
            </w:pPr>
            <w:r w:rsidRPr="00550372">
              <w:rPr>
                <w:b/>
                <w:bCs/>
              </w:rPr>
              <w:t>Realizacja</w:t>
            </w:r>
            <w:r w:rsidRPr="00550372">
              <w:rPr>
                <w:bCs/>
              </w:rPr>
              <w:t xml:space="preserve"> – </w:t>
            </w:r>
          </w:p>
          <w:p w14:paraId="6B27EDDE" w14:textId="77777777" w:rsidR="00550372" w:rsidRPr="00550372" w:rsidRDefault="00550372" w:rsidP="00550372">
            <w:pPr>
              <w:numPr>
                <w:ilvl w:val="1"/>
                <w:numId w:val="47"/>
              </w:numPr>
              <w:jc w:val="both"/>
              <w:rPr>
                <w:bCs/>
              </w:rPr>
            </w:pPr>
            <w:r w:rsidRPr="00550372">
              <w:rPr>
                <w:bCs/>
              </w:rPr>
              <w:t>okres prowadzenia robót budowlanych i innych prac stanowiący Utwór nieukończony,</w:t>
            </w:r>
          </w:p>
          <w:p w14:paraId="75DD4CB0" w14:textId="77777777" w:rsidR="00550372" w:rsidRPr="00550372" w:rsidRDefault="00550372" w:rsidP="00550372">
            <w:pPr>
              <w:numPr>
                <w:ilvl w:val="1"/>
                <w:numId w:val="47"/>
              </w:numPr>
              <w:jc w:val="both"/>
              <w:rPr>
                <w:bCs/>
              </w:rPr>
            </w:pPr>
            <w:r w:rsidRPr="00550372">
              <w:rPr>
                <w:bCs/>
              </w:rPr>
              <w:t>oraz Utwór powstały na podstawie tych prac, zatwierdzony przez  PG i skierowany do publicznej prezentacji;</w:t>
            </w:r>
          </w:p>
          <w:p w14:paraId="45D403A2" w14:textId="45B72939" w:rsidR="00550372" w:rsidRPr="00550372" w:rsidRDefault="00550372" w:rsidP="00550372">
            <w:pPr>
              <w:numPr>
                <w:ilvl w:val="0"/>
                <w:numId w:val="47"/>
              </w:numPr>
              <w:jc w:val="both"/>
              <w:rPr>
                <w:bCs/>
              </w:rPr>
            </w:pPr>
            <w:r w:rsidRPr="00550372">
              <w:rPr>
                <w:b/>
                <w:bCs/>
              </w:rPr>
              <w:t>Projektant Główny (dalej PG)</w:t>
            </w:r>
            <w:r w:rsidRPr="00550372">
              <w:rPr>
                <w:bCs/>
              </w:rPr>
              <w:t xml:space="preserve"> – uprawniona osoba do sporządzenia Projektu, będąca jej autorem, posiadająca autorskie prawa osobiste</w:t>
            </w:r>
            <w:r>
              <w:rPr>
                <w:bCs/>
              </w:rPr>
              <w:br/>
            </w:r>
            <w:r w:rsidRPr="00550372">
              <w:rPr>
                <w:bCs/>
              </w:rPr>
              <w:t>do Utworu. Osoba upoważniona do sprawowania nadzoru autorskiego</w:t>
            </w:r>
            <w:r>
              <w:rPr>
                <w:bCs/>
              </w:rPr>
              <w:br/>
            </w:r>
            <w:r w:rsidRPr="00550372">
              <w:rPr>
                <w:bCs/>
              </w:rPr>
              <w:t>lub obowiązkowego nadzoru autorskiego. Jeśli Projekt lub umowa z PG nie stanowi inaczej funkcję PG obejmuje zawsze Architekt;</w:t>
            </w:r>
          </w:p>
          <w:p w14:paraId="719C35E4" w14:textId="77777777" w:rsidR="00550372" w:rsidRPr="00550372" w:rsidRDefault="00550372" w:rsidP="00550372">
            <w:pPr>
              <w:numPr>
                <w:ilvl w:val="0"/>
                <w:numId w:val="47"/>
              </w:numPr>
              <w:jc w:val="both"/>
              <w:rPr>
                <w:bCs/>
              </w:rPr>
            </w:pPr>
            <w:r w:rsidRPr="00550372">
              <w:rPr>
                <w:b/>
                <w:bCs/>
              </w:rPr>
              <w:lastRenderedPageBreak/>
              <w:t>Projektant towarzyszący (dalej PT)</w:t>
            </w:r>
            <w:r w:rsidRPr="00550372">
              <w:rPr>
                <w:bCs/>
              </w:rPr>
              <w:t xml:space="preserve"> – uprawniona osoba lub uprawnione osoby fizyczne do sporządzenia Projektu w zakresie danej branży (specjalności), będący jej autorami;</w:t>
            </w:r>
          </w:p>
          <w:p w14:paraId="10CC5614" w14:textId="77777777" w:rsidR="00550372" w:rsidRPr="00550372" w:rsidRDefault="00550372" w:rsidP="00550372">
            <w:pPr>
              <w:numPr>
                <w:ilvl w:val="0"/>
                <w:numId w:val="47"/>
              </w:numPr>
              <w:jc w:val="both"/>
              <w:rPr>
                <w:bCs/>
              </w:rPr>
            </w:pPr>
            <w:r w:rsidRPr="00550372">
              <w:rPr>
                <w:b/>
                <w:bCs/>
              </w:rPr>
              <w:t>Kierownik budowy (dalej KB)</w:t>
            </w:r>
            <w:r w:rsidRPr="00550372">
              <w:rPr>
                <w:bCs/>
              </w:rPr>
              <w:t xml:space="preserve"> – osoba wyznaczona przez Wykonawcę robót, pełniąca samodzielną funkcję techniczną określoną w Ustawie, upoważniona do kierowania robotami budowlanymi </w:t>
            </w:r>
            <w:r w:rsidRPr="00550372">
              <w:rPr>
                <w:bCs/>
              </w:rPr>
              <w:br/>
              <w:t xml:space="preserve">oraz do występowania w Jego imieniu w sprawach dotyczących Realizacji; </w:t>
            </w:r>
          </w:p>
          <w:p w14:paraId="6EBF0973" w14:textId="77777777" w:rsidR="00550372" w:rsidRDefault="00550372" w:rsidP="00550372">
            <w:pPr>
              <w:numPr>
                <w:ilvl w:val="0"/>
                <w:numId w:val="47"/>
              </w:numPr>
              <w:jc w:val="both"/>
              <w:rPr>
                <w:bCs/>
              </w:rPr>
            </w:pPr>
            <w:r w:rsidRPr="00550372">
              <w:rPr>
                <w:b/>
                <w:bCs/>
              </w:rPr>
              <w:t>Inspektor nadzoru inwestorskiego (dalej INI)</w:t>
            </w:r>
            <w:r w:rsidRPr="00550372">
              <w:rPr>
                <w:bCs/>
              </w:rPr>
              <w:t xml:space="preserve"> – osoba wyznaczona przez Inwestora do kontrolowania prowadzonych robót budowlanych</w:t>
            </w:r>
            <w:r>
              <w:rPr>
                <w:bCs/>
              </w:rPr>
              <w:br/>
            </w:r>
            <w:r w:rsidRPr="00550372">
              <w:rPr>
                <w:bCs/>
              </w:rPr>
              <w:t>pod kątem zgodności z dokumentacją projektową, normami, przepisami</w:t>
            </w:r>
            <w:r>
              <w:rPr>
                <w:bCs/>
              </w:rPr>
              <w:br/>
            </w:r>
            <w:r w:rsidRPr="00550372">
              <w:rPr>
                <w:bCs/>
              </w:rPr>
              <w:t>i zasadami wiedzy technicznej. Pełniąca samodzielną funkcję techniczną określoną Ustawie.</w:t>
            </w:r>
          </w:p>
          <w:p w14:paraId="0A0F06A0" w14:textId="2553DD36" w:rsidR="00550372" w:rsidRPr="00550372" w:rsidRDefault="00550372" w:rsidP="00550372">
            <w:pPr>
              <w:ind w:left="833"/>
              <w:jc w:val="both"/>
              <w:rPr>
                <w:bCs/>
              </w:rPr>
            </w:pPr>
            <w:r w:rsidRPr="00550372">
              <w:rPr>
                <w:bCs/>
              </w:rPr>
              <w:t>INI reprezentuje interes Inwestora. Dopuszcza się łącznie funkcji INI</w:t>
            </w:r>
            <w:r>
              <w:rPr>
                <w:bCs/>
              </w:rPr>
              <w:br/>
            </w:r>
            <w:r w:rsidRPr="00550372">
              <w:rPr>
                <w:bCs/>
              </w:rPr>
              <w:t>oraz Inżyniera kontraktu;</w:t>
            </w:r>
          </w:p>
          <w:p w14:paraId="7D7DD4EE" w14:textId="7CA0AEC2" w:rsidR="00550372" w:rsidRPr="00550372" w:rsidRDefault="00550372" w:rsidP="00550372">
            <w:pPr>
              <w:numPr>
                <w:ilvl w:val="0"/>
                <w:numId w:val="47"/>
              </w:numPr>
              <w:jc w:val="both"/>
              <w:rPr>
                <w:bCs/>
              </w:rPr>
            </w:pPr>
            <w:r w:rsidRPr="00550372">
              <w:rPr>
                <w:b/>
                <w:bCs/>
              </w:rPr>
              <w:t>Inżynier kontraktu (dalej IK)</w:t>
            </w:r>
            <w:r w:rsidRPr="00550372">
              <w:rPr>
                <w:bCs/>
              </w:rPr>
              <w:t xml:space="preserve"> – osoba wyznaczona przez Inwestora</w:t>
            </w:r>
            <w:r>
              <w:rPr>
                <w:bCs/>
              </w:rPr>
              <w:br/>
            </w:r>
            <w:r w:rsidRPr="00550372">
              <w:rPr>
                <w:bCs/>
              </w:rPr>
              <w:t>oraz PG do kontrolowania prowadzonych robót budowlanych pod katem zgodności z ofertą, zapisami umowy o wykonanie robót budowlanych,</w:t>
            </w:r>
            <w:r>
              <w:rPr>
                <w:bCs/>
              </w:rPr>
              <w:br/>
            </w:r>
            <w:r w:rsidRPr="00550372">
              <w:rPr>
                <w:bCs/>
              </w:rPr>
              <w:t>do optymalizacji robót budowlanych w zakresie terminów i kosztów budowy, realizacji harmonogramu robót budowlanych i rozwiązywania sporów cywilnych na drodze polubownej, innych niż spory cywilne z PG. IK reprezentuje interes Inwestora i PG. Dopuszcza się łącznie funkcji INI z IK oraz PG z IK;</w:t>
            </w:r>
          </w:p>
          <w:p w14:paraId="5F5EA020" w14:textId="77777777" w:rsidR="00550372" w:rsidRPr="00550372" w:rsidRDefault="00550372" w:rsidP="00550372">
            <w:pPr>
              <w:numPr>
                <w:ilvl w:val="0"/>
                <w:numId w:val="47"/>
              </w:numPr>
              <w:jc w:val="both"/>
              <w:rPr>
                <w:bCs/>
              </w:rPr>
            </w:pPr>
            <w:r w:rsidRPr="00550372">
              <w:rPr>
                <w:b/>
                <w:bCs/>
              </w:rPr>
              <w:t>KOT</w:t>
            </w:r>
            <w:r w:rsidRPr="00550372">
              <w:rPr>
                <w:bCs/>
              </w:rPr>
              <w:t xml:space="preserve"> – Krajowa Ocena Techniczna;</w:t>
            </w:r>
          </w:p>
          <w:p w14:paraId="4C31DA98" w14:textId="035E539D" w:rsidR="00550372" w:rsidRPr="00550372" w:rsidRDefault="00550372" w:rsidP="00550372">
            <w:pPr>
              <w:numPr>
                <w:ilvl w:val="0"/>
                <w:numId w:val="47"/>
              </w:numPr>
              <w:jc w:val="both"/>
              <w:rPr>
                <w:bCs/>
              </w:rPr>
            </w:pPr>
            <w:r w:rsidRPr="00550372">
              <w:rPr>
                <w:b/>
                <w:bCs/>
              </w:rPr>
              <w:t>Wyrobie budowlanym</w:t>
            </w:r>
            <w:r w:rsidRPr="00550372">
              <w:rPr>
                <w:bCs/>
              </w:rPr>
              <w:t xml:space="preserve"> – należy przez to rozumieć wyrób zgody</w:t>
            </w:r>
            <w:r>
              <w:rPr>
                <w:bCs/>
              </w:rPr>
              <w:br/>
            </w:r>
            <w:r w:rsidRPr="00550372">
              <w:rPr>
                <w:bCs/>
              </w:rPr>
              <w:t>z Ustawą.</w:t>
            </w:r>
          </w:p>
          <w:p w14:paraId="2F9BD36F" w14:textId="29898410" w:rsidR="00550372" w:rsidRPr="00550372" w:rsidRDefault="00550372" w:rsidP="00550372">
            <w:pPr>
              <w:numPr>
                <w:ilvl w:val="0"/>
                <w:numId w:val="47"/>
              </w:numPr>
              <w:jc w:val="both"/>
              <w:rPr>
                <w:bCs/>
              </w:rPr>
            </w:pPr>
            <w:r w:rsidRPr="00550372">
              <w:rPr>
                <w:b/>
                <w:bCs/>
              </w:rPr>
              <w:t>Materiałach</w:t>
            </w:r>
            <w:r w:rsidRPr="00550372">
              <w:rPr>
                <w:bCs/>
              </w:rPr>
              <w:t xml:space="preserve"> – należy przez to rozumieć wszelkie materiały naturalne</w:t>
            </w:r>
            <w:r>
              <w:rPr>
                <w:bCs/>
              </w:rPr>
              <w:br/>
            </w:r>
            <w:r w:rsidRPr="00550372">
              <w:rPr>
                <w:bCs/>
              </w:rPr>
              <w:t>i wytwarzane jak również różne tworzywa i wyroby niezbędne</w:t>
            </w:r>
            <w:r>
              <w:rPr>
                <w:bCs/>
              </w:rPr>
              <w:br/>
            </w:r>
            <w:r w:rsidRPr="00550372">
              <w:rPr>
                <w:bCs/>
              </w:rPr>
              <w:t>do wykonania robót, zgodnie z wytycznymi Inwestora;</w:t>
            </w:r>
          </w:p>
          <w:p w14:paraId="080B177A" w14:textId="77777777" w:rsidR="00550372" w:rsidRPr="00550372" w:rsidRDefault="00550372" w:rsidP="00550372">
            <w:pPr>
              <w:numPr>
                <w:ilvl w:val="0"/>
                <w:numId w:val="47"/>
              </w:numPr>
              <w:jc w:val="both"/>
              <w:rPr>
                <w:bCs/>
              </w:rPr>
            </w:pPr>
            <w:r w:rsidRPr="00550372">
              <w:rPr>
                <w:b/>
                <w:bCs/>
              </w:rPr>
              <w:t>Istotnych wymaganiach</w:t>
            </w:r>
            <w:r w:rsidRPr="00550372">
              <w:rPr>
                <w:bCs/>
              </w:rPr>
              <w:t xml:space="preserve"> – oznaczają wymagania dotyczące bezpieczeństwa, zdrowia i pewnych innych aspektów interesu wspólnego, jakie maja spełniać roboty budowlane;</w:t>
            </w:r>
          </w:p>
          <w:p w14:paraId="6F85844D" w14:textId="77777777" w:rsidR="00B42DEA" w:rsidRDefault="00550372" w:rsidP="00550372">
            <w:pPr>
              <w:numPr>
                <w:ilvl w:val="0"/>
                <w:numId w:val="47"/>
              </w:numPr>
              <w:jc w:val="both"/>
              <w:rPr>
                <w:bCs/>
              </w:rPr>
            </w:pPr>
            <w:r w:rsidRPr="00550372">
              <w:rPr>
                <w:b/>
                <w:bCs/>
              </w:rPr>
              <w:t>Przedmiarze robót</w:t>
            </w:r>
            <w:r w:rsidRPr="00550372">
              <w:rPr>
                <w:bCs/>
              </w:rPr>
              <w:t xml:space="preserve"> – to zestawienie przewidzianych do wykonania robót podstawowych w kolejności technologicznej ich wykonania,</w:t>
            </w:r>
            <w:r>
              <w:rPr>
                <w:bCs/>
              </w:rPr>
              <w:br/>
            </w:r>
            <w:r w:rsidRPr="00550372">
              <w:rPr>
                <w:bCs/>
              </w:rPr>
              <w:t>ze szczegółowym opisem lub wskazaniem podstaw ustalających szczegółowy opis, oraz wskazanie szczegółowych specyfikacji technicznych wykonania i odbioru robót budowlanych, z wyliczeniem</w:t>
            </w:r>
            <w:r>
              <w:rPr>
                <w:bCs/>
              </w:rPr>
              <w:br/>
            </w:r>
            <w:r w:rsidRPr="00550372">
              <w:rPr>
                <w:bCs/>
              </w:rPr>
              <w:t>i zestawieniem ilości jednostek przedmiarowych robót podstawowych;</w:t>
            </w:r>
          </w:p>
          <w:p w14:paraId="13628EFE" w14:textId="01333EA7" w:rsidR="00550372" w:rsidRPr="00550372" w:rsidRDefault="00550372" w:rsidP="00550372">
            <w:pPr>
              <w:numPr>
                <w:ilvl w:val="0"/>
                <w:numId w:val="47"/>
              </w:numPr>
              <w:jc w:val="both"/>
              <w:rPr>
                <w:bCs/>
              </w:rPr>
            </w:pPr>
            <w:r>
              <w:rPr>
                <w:b/>
                <w:bCs/>
              </w:rPr>
              <w:t xml:space="preserve">SST </w:t>
            </w:r>
            <w:r>
              <w:rPr>
                <w:bCs/>
              </w:rPr>
              <w:t>– szczegółow</w:t>
            </w:r>
            <w:r w:rsidR="002E26EF">
              <w:rPr>
                <w:bCs/>
              </w:rPr>
              <w:t>e</w:t>
            </w:r>
            <w:r>
              <w:rPr>
                <w:bCs/>
              </w:rPr>
              <w:t xml:space="preserve"> specyfikac</w:t>
            </w:r>
            <w:r w:rsidR="002E26EF">
              <w:rPr>
                <w:bCs/>
              </w:rPr>
              <w:t>je</w:t>
            </w:r>
            <w:r>
              <w:rPr>
                <w:bCs/>
              </w:rPr>
              <w:t xml:space="preserve"> techniczn</w:t>
            </w:r>
            <w:r w:rsidR="002E26EF">
              <w:rPr>
                <w:bCs/>
              </w:rPr>
              <w:t>e.</w:t>
            </w:r>
          </w:p>
        </w:tc>
      </w:tr>
      <w:tr w:rsidR="00B42DEA" w:rsidRPr="0089314F" w14:paraId="32933CB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1994001" w14:textId="24BF5C31" w:rsidR="00B42DEA" w:rsidRDefault="00B42DEA" w:rsidP="00B42DEA">
            <w:pPr>
              <w:rPr>
                <w:bCs/>
              </w:rPr>
            </w:pPr>
            <w:r>
              <w:rPr>
                <w:bCs/>
              </w:rPr>
              <w:lastRenderedPageBreak/>
              <w:t>1.5</w:t>
            </w:r>
          </w:p>
        </w:tc>
        <w:tc>
          <w:tcPr>
            <w:tcW w:w="2552" w:type="dxa"/>
            <w:gridSpan w:val="2"/>
            <w:tcBorders>
              <w:top w:val="single" w:sz="2" w:space="0" w:color="000000"/>
              <w:bottom w:val="single" w:sz="2" w:space="0" w:color="000000"/>
            </w:tcBorders>
            <w:shd w:val="clear" w:color="auto" w:fill="auto"/>
          </w:tcPr>
          <w:p w14:paraId="6F3918DD" w14:textId="39AFCE9D" w:rsidR="00B42DEA" w:rsidRPr="00B42DEA" w:rsidRDefault="00B42DEA" w:rsidP="00B42DEA">
            <w:pPr>
              <w:rPr>
                <w:bCs/>
              </w:rPr>
            </w:pPr>
            <w:r w:rsidRPr="00B42DEA">
              <w:rPr>
                <w:bCs/>
              </w:rPr>
              <w:t>Ogólne wymagania dotyczące robót</w:t>
            </w:r>
          </w:p>
        </w:tc>
        <w:tc>
          <w:tcPr>
            <w:tcW w:w="6661" w:type="dxa"/>
            <w:tcBorders>
              <w:top w:val="single" w:sz="2" w:space="0" w:color="000000"/>
              <w:bottom w:val="single" w:sz="2" w:space="0" w:color="000000"/>
            </w:tcBorders>
            <w:shd w:val="clear" w:color="auto" w:fill="auto"/>
          </w:tcPr>
          <w:p w14:paraId="7C7BC075" w14:textId="6E751CC9" w:rsidR="00B42DEA" w:rsidRDefault="00550372" w:rsidP="00550372">
            <w:pPr>
              <w:rPr>
                <w:bCs/>
              </w:rPr>
            </w:pPr>
            <w:r w:rsidRPr="00550372">
              <w:rPr>
                <w:bCs/>
              </w:rPr>
              <w:t xml:space="preserve">Wykonawca jest odpowiedzialny za jakość wykonania </w:t>
            </w:r>
            <w:r>
              <w:rPr>
                <w:bCs/>
              </w:rPr>
              <w:t>robót budowlanych</w:t>
            </w:r>
            <w:r>
              <w:rPr>
                <w:bCs/>
              </w:rPr>
              <w:br/>
            </w:r>
            <w:r w:rsidRPr="00550372">
              <w:rPr>
                <w:bCs/>
              </w:rPr>
              <w:t>oraz za ich zgodność</w:t>
            </w:r>
            <w:r>
              <w:rPr>
                <w:bCs/>
              </w:rPr>
              <w:t xml:space="preserve"> ze specyfikacjami technicznymi.</w:t>
            </w:r>
          </w:p>
        </w:tc>
      </w:tr>
      <w:tr w:rsidR="00550372" w:rsidRPr="0089314F" w14:paraId="10DF241B"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02BE649" w14:textId="0C3BD66E" w:rsidR="00550372" w:rsidRPr="00550372" w:rsidRDefault="00550372" w:rsidP="00B42DEA">
            <w:pPr>
              <w:rPr>
                <w:bCs/>
                <w:i/>
                <w:iCs/>
              </w:rPr>
            </w:pPr>
            <w:r w:rsidRPr="00550372">
              <w:rPr>
                <w:bCs/>
                <w:i/>
                <w:iCs/>
              </w:rPr>
              <w:t>1.5.1.</w:t>
            </w:r>
          </w:p>
        </w:tc>
        <w:tc>
          <w:tcPr>
            <w:tcW w:w="2552" w:type="dxa"/>
            <w:gridSpan w:val="2"/>
            <w:tcBorders>
              <w:top w:val="single" w:sz="2" w:space="0" w:color="000000"/>
              <w:bottom w:val="single" w:sz="2" w:space="0" w:color="000000"/>
            </w:tcBorders>
            <w:shd w:val="clear" w:color="auto" w:fill="auto"/>
          </w:tcPr>
          <w:p w14:paraId="2F2E39CA" w14:textId="3819C86C" w:rsidR="00550372" w:rsidRPr="00550372" w:rsidRDefault="00550372" w:rsidP="00B42DEA">
            <w:pPr>
              <w:rPr>
                <w:bCs/>
                <w:i/>
                <w:iCs/>
              </w:rPr>
            </w:pPr>
            <w:r w:rsidRPr="00550372">
              <w:rPr>
                <w:bCs/>
                <w:i/>
                <w:iCs/>
              </w:rPr>
              <w:t>Przekazanie terenu budowy</w:t>
            </w:r>
          </w:p>
        </w:tc>
        <w:tc>
          <w:tcPr>
            <w:tcW w:w="6661" w:type="dxa"/>
            <w:tcBorders>
              <w:top w:val="single" w:sz="2" w:space="0" w:color="000000"/>
              <w:bottom w:val="single" w:sz="2" w:space="0" w:color="000000"/>
            </w:tcBorders>
            <w:shd w:val="clear" w:color="auto" w:fill="auto"/>
          </w:tcPr>
          <w:p w14:paraId="1B6BC7DD" w14:textId="6CAD6763" w:rsidR="00550372" w:rsidRDefault="00550372" w:rsidP="00B42DEA">
            <w:pPr>
              <w:rPr>
                <w:bCs/>
              </w:rPr>
            </w:pPr>
            <w:r w:rsidRPr="00550372">
              <w:rPr>
                <w:bCs/>
              </w:rPr>
              <w:t xml:space="preserve">Zamawiający, w terminie określonym </w:t>
            </w:r>
            <w:r>
              <w:rPr>
                <w:bCs/>
              </w:rPr>
              <w:t xml:space="preserve">w Umowie z Wykonawcą </w:t>
            </w:r>
            <w:r w:rsidRPr="00550372">
              <w:rPr>
                <w:bCs/>
              </w:rPr>
              <w:t>przekaże Wykonawcy teren budowy.</w:t>
            </w:r>
          </w:p>
        </w:tc>
      </w:tr>
      <w:tr w:rsidR="00550372" w:rsidRPr="0089314F" w14:paraId="5E4A548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6535CA6" w14:textId="2368C303" w:rsidR="00550372" w:rsidRPr="00550372" w:rsidRDefault="00550372" w:rsidP="00B42DEA">
            <w:pPr>
              <w:rPr>
                <w:bCs/>
                <w:i/>
                <w:iCs/>
              </w:rPr>
            </w:pPr>
            <w:r>
              <w:rPr>
                <w:bCs/>
                <w:i/>
                <w:iCs/>
              </w:rPr>
              <w:t>1.5.2.</w:t>
            </w:r>
          </w:p>
        </w:tc>
        <w:tc>
          <w:tcPr>
            <w:tcW w:w="2552" w:type="dxa"/>
            <w:gridSpan w:val="2"/>
            <w:tcBorders>
              <w:top w:val="single" w:sz="2" w:space="0" w:color="000000"/>
              <w:bottom w:val="single" w:sz="2" w:space="0" w:color="000000"/>
            </w:tcBorders>
            <w:shd w:val="clear" w:color="auto" w:fill="auto"/>
          </w:tcPr>
          <w:p w14:paraId="171606E7" w14:textId="1F6EF7D8" w:rsidR="00550372" w:rsidRPr="00550372" w:rsidRDefault="00550372" w:rsidP="00B42DEA">
            <w:pPr>
              <w:rPr>
                <w:bCs/>
                <w:i/>
                <w:iCs/>
              </w:rPr>
            </w:pPr>
            <w:r>
              <w:rPr>
                <w:bCs/>
                <w:i/>
                <w:iCs/>
              </w:rPr>
              <w:t>Dokumentacja projektowa</w:t>
            </w:r>
          </w:p>
        </w:tc>
        <w:tc>
          <w:tcPr>
            <w:tcW w:w="6661" w:type="dxa"/>
            <w:tcBorders>
              <w:top w:val="single" w:sz="2" w:space="0" w:color="000000"/>
              <w:bottom w:val="single" w:sz="2" w:space="0" w:color="000000"/>
            </w:tcBorders>
            <w:shd w:val="clear" w:color="auto" w:fill="auto"/>
          </w:tcPr>
          <w:p w14:paraId="4313810B" w14:textId="248B58A5" w:rsidR="00550372" w:rsidRPr="00550372" w:rsidRDefault="00550372" w:rsidP="00550372">
            <w:pPr>
              <w:jc w:val="both"/>
              <w:rPr>
                <w:bCs/>
              </w:rPr>
            </w:pPr>
            <w:r w:rsidRPr="00550372">
              <w:rPr>
                <w:bCs/>
              </w:rPr>
              <w:t xml:space="preserve">Przekazana </w:t>
            </w:r>
            <w:r>
              <w:rPr>
                <w:bCs/>
              </w:rPr>
              <w:t xml:space="preserve">do Realizacji </w:t>
            </w:r>
            <w:r w:rsidRPr="00550372">
              <w:rPr>
                <w:bCs/>
              </w:rPr>
              <w:t xml:space="preserve">dokumentacja projektowa </w:t>
            </w:r>
            <w:r>
              <w:rPr>
                <w:bCs/>
              </w:rPr>
              <w:t>winna</w:t>
            </w:r>
            <w:r w:rsidRPr="00550372">
              <w:rPr>
                <w:bCs/>
              </w:rPr>
              <w:t xml:space="preserve"> zawierać </w:t>
            </w:r>
            <w:r>
              <w:rPr>
                <w:bCs/>
              </w:rPr>
              <w:t xml:space="preserve">część </w:t>
            </w:r>
            <w:r w:rsidRPr="00550372">
              <w:rPr>
                <w:bCs/>
              </w:rPr>
              <w:t>opis</w:t>
            </w:r>
            <w:r>
              <w:rPr>
                <w:bCs/>
              </w:rPr>
              <w:t>ową</w:t>
            </w:r>
            <w:r w:rsidRPr="00550372">
              <w:rPr>
                <w:bCs/>
              </w:rPr>
              <w:t xml:space="preserve">, część graficzną, </w:t>
            </w:r>
            <w:r>
              <w:rPr>
                <w:bCs/>
              </w:rPr>
              <w:t>załączone dokumenty legalizujące przedsięwzięcie</w:t>
            </w:r>
            <w:r w:rsidRPr="00550372">
              <w:rPr>
                <w:bCs/>
              </w:rPr>
              <w:t>, zgodne</w:t>
            </w:r>
            <w:r>
              <w:rPr>
                <w:bCs/>
              </w:rPr>
              <w:t xml:space="preserve"> </w:t>
            </w:r>
            <w:r w:rsidRPr="00550372">
              <w:rPr>
                <w:bCs/>
              </w:rPr>
              <w:t>z wykazem podanym w warunkach umowy</w:t>
            </w:r>
            <w:r>
              <w:rPr>
                <w:bCs/>
              </w:rPr>
              <w:t>, w tym w opisie przedmiotu zamówienia.</w:t>
            </w:r>
          </w:p>
        </w:tc>
      </w:tr>
      <w:tr w:rsidR="00550372" w:rsidRPr="0089314F" w14:paraId="2DE3DA7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C66D173" w14:textId="446196EA" w:rsidR="00550372" w:rsidRPr="00550372" w:rsidRDefault="00550372" w:rsidP="00B42DEA">
            <w:pPr>
              <w:rPr>
                <w:bCs/>
                <w:i/>
                <w:iCs/>
              </w:rPr>
            </w:pPr>
            <w:r>
              <w:rPr>
                <w:bCs/>
                <w:i/>
                <w:iCs/>
              </w:rPr>
              <w:t>1.5.3.</w:t>
            </w:r>
          </w:p>
        </w:tc>
        <w:tc>
          <w:tcPr>
            <w:tcW w:w="2552" w:type="dxa"/>
            <w:gridSpan w:val="2"/>
            <w:tcBorders>
              <w:top w:val="single" w:sz="2" w:space="0" w:color="000000"/>
              <w:bottom w:val="single" w:sz="2" w:space="0" w:color="000000"/>
            </w:tcBorders>
            <w:shd w:val="clear" w:color="auto" w:fill="auto"/>
          </w:tcPr>
          <w:p w14:paraId="4F7E0C82" w14:textId="2D5CBBB2" w:rsidR="00550372" w:rsidRPr="00550372" w:rsidRDefault="00550372" w:rsidP="00B42DEA">
            <w:pPr>
              <w:rPr>
                <w:bCs/>
                <w:i/>
                <w:iCs/>
              </w:rPr>
            </w:pPr>
            <w:r>
              <w:rPr>
                <w:bCs/>
                <w:i/>
                <w:iCs/>
              </w:rPr>
              <w:t>Zgodność robót budowlanych z wymaganiami SST</w:t>
            </w:r>
            <w:r>
              <w:rPr>
                <w:bCs/>
                <w:i/>
                <w:iCs/>
              </w:rPr>
              <w:br/>
              <w:t>i Zamawiającego</w:t>
            </w:r>
          </w:p>
        </w:tc>
        <w:tc>
          <w:tcPr>
            <w:tcW w:w="6661" w:type="dxa"/>
            <w:tcBorders>
              <w:top w:val="single" w:sz="2" w:space="0" w:color="000000"/>
              <w:bottom w:val="single" w:sz="2" w:space="0" w:color="000000"/>
            </w:tcBorders>
            <w:shd w:val="clear" w:color="auto" w:fill="auto"/>
          </w:tcPr>
          <w:p w14:paraId="31B2A800" w14:textId="223E83CA" w:rsidR="00550372" w:rsidRPr="00550372" w:rsidRDefault="002E26EF" w:rsidP="002E26EF">
            <w:pPr>
              <w:jc w:val="both"/>
              <w:rPr>
                <w:bCs/>
              </w:rPr>
            </w:pPr>
            <w:r>
              <w:rPr>
                <w:bCs/>
              </w:rPr>
              <w:t>SST</w:t>
            </w:r>
            <w:r w:rsidRPr="002E26EF">
              <w:rPr>
                <w:bCs/>
              </w:rPr>
              <w:t xml:space="preserve"> oraz dodatkowe dokumenty przekazane Wykonawcy przez Zamawiającego stanowią załączniki do umowy, a wymagania wyszczególnione w choćby jednym</w:t>
            </w:r>
            <w:r>
              <w:rPr>
                <w:bCs/>
              </w:rPr>
              <w:br/>
            </w:r>
            <w:r w:rsidRPr="002E26EF">
              <w:rPr>
                <w:bCs/>
              </w:rPr>
              <w:t xml:space="preserve">z nich są obowiązujące dla Wykonawcy tak, jakby zawarte były w całej dokumentacji. W przypadku rozbieżności w ustaleniach poszczególnych </w:t>
            </w:r>
            <w:r w:rsidRPr="002E26EF">
              <w:rPr>
                <w:bCs/>
              </w:rPr>
              <w:lastRenderedPageBreak/>
              <w:t xml:space="preserve">dokumentów obowiązuje kolejność ich ważności wymieniona w „Warunkach umowy”. Wykonawca nie może wykorzystywać błędów lub </w:t>
            </w:r>
            <w:r>
              <w:rPr>
                <w:bCs/>
              </w:rPr>
              <w:t>opuszczeni</w:t>
            </w:r>
            <w:r>
              <w:rPr>
                <w:bCs/>
              </w:rPr>
              <w:br/>
            </w:r>
            <w:r w:rsidRPr="002E26EF">
              <w:rPr>
                <w:bCs/>
              </w:rPr>
              <w:t>w dokumentach kontraktowych, a o ich wykryciu winien natychmiast powiadomić PG i Zamawiającego, który dokona odpowiednich zmian i poprawek. Wszystkie wykonane roboty i dostarczone materiały mają być zgodne z wymaganiami SST. Wielkości określone w przedmiarze robót i pobrane podczas wizji lokalnej</w:t>
            </w:r>
            <w:r>
              <w:rPr>
                <w:bCs/>
              </w:rPr>
              <w:br/>
            </w:r>
            <w:r w:rsidRPr="002E26EF">
              <w:rPr>
                <w:bCs/>
              </w:rPr>
              <w:t>na terenie budowy będą uważane za wartości docelowe, od których dopuszczalne są odchylenia w ramach określonego przedziału tolerancji. Cechy materiałów</w:t>
            </w:r>
            <w:r>
              <w:rPr>
                <w:bCs/>
              </w:rPr>
              <w:br/>
            </w:r>
            <w:r w:rsidRPr="002E26EF">
              <w:rPr>
                <w:bCs/>
              </w:rPr>
              <w:t>i elementów budowli muszą być jednorodne i wykazywać zgodność z określonymi wymaganiami, a rozrzuty tych cech nie mogą przekraczać dopuszczalnego przedziału tolerancji. W przypadku, gdy dostarczane materiały lub wykonane roboty nie będą zgodne z wymaganiami PG, Zamawiającego i SST i mają wpływ</w:t>
            </w:r>
            <w:r>
              <w:rPr>
                <w:bCs/>
              </w:rPr>
              <w:br/>
            </w:r>
            <w:r w:rsidRPr="002E26EF">
              <w:rPr>
                <w:bCs/>
              </w:rPr>
              <w:t>na niezadowalającą jakość elementu budowli, to takie materiały zostaną zastąpione innymi,</w:t>
            </w:r>
            <w:r>
              <w:rPr>
                <w:bCs/>
              </w:rPr>
              <w:t xml:space="preserve"> </w:t>
            </w:r>
            <w:r w:rsidRPr="002E26EF">
              <w:rPr>
                <w:bCs/>
              </w:rPr>
              <w:t xml:space="preserve">a elementy budowli rozebrane i wykonane ponownie na koszt </w:t>
            </w:r>
            <w:r>
              <w:rPr>
                <w:bCs/>
              </w:rPr>
              <w:t>W</w:t>
            </w:r>
            <w:r w:rsidRPr="002E26EF">
              <w:rPr>
                <w:bCs/>
              </w:rPr>
              <w:t>ykonawcy. Uznaje się, że wszelkie koszty związane z wypełnieniem wymagań określonych powyżej nie podlegają odrębnej zapłacie i są uwzględnione w cenie kontraktowej.</w:t>
            </w:r>
          </w:p>
        </w:tc>
      </w:tr>
      <w:tr w:rsidR="00550372" w:rsidRPr="0089314F" w14:paraId="0ED2DA9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C0ABE11" w14:textId="28F35582" w:rsidR="00550372" w:rsidRPr="00550372" w:rsidRDefault="002E26EF" w:rsidP="00B42DEA">
            <w:pPr>
              <w:rPr>
                <w:bCs/>
                <w:i/>
                <w:iCs/>
              </w:rPr>
            </w:pPr>
            <w:r>
              <w:rPr>
                <w:bCs/>
                <w:i/>
                <w:iCs/>
              </w:rPr>
              <w:lastRenderedPageBreak/>
              <w:t>1.5.4.</w:t>
            </w:r>
          </w:p>
        </w:tc>
        <w:tc>
          <w:tcPr>
            <w:tcW w:w="2552" w:type="dxa"/>
            <w:gridSpan w:val="2"/>
            <w:tcBorders>
              <w:top w:val="single" w:sz="2" w:space="0" w:color="000000"/>
              <w:bottom w:val="single" w:sz="2" w:space="0" w:color="000000"/>
            </w:tcBorders>
            <w:shd w:val="clear" w:color="auto" w:fill="auto"/>
          </w:tcPr>
          <w:p w14:paraId="132A5038" w14:textId="1DFDBDD4" w:rsidR="00550372" w:rsidRPr="00550372" w:rsidRDefault="002E26EF" w:rsidP="00B42DEA">
            <w:pPr>
              <w:rPr>
                <w:bCs/>
                <w:i/>
                <w:iCs/>
              </w:rPr>
            </w:pPr>
            <w:r>
              <w:rPr>
                <w:bCs/>
                <w:i/>
                <w:iCs/>
              </w:rPr>
              <w:t>Zabezpieczenie terenu budowy</w:t>
            </w:r>
          </w:p>
        </w:tc>
        <w:tc>
          <w:tcPr>
            <w:tcW w:w="6661" w:type="dxa"/>
            <w:tcBorders>
              <w:top w:val="single" w:sz="2" w:space="0" w:color="000000"/>
              <w:bottom w:val="single" w:sz="2" w:space="0" w:color="000000"/>
            </w:tcBorders>
            <w:shd w:val="clear" w:color="auto" w:fill="auto"/>
          </w:tcPr>
          <w:p w14:paraId="5954371B" w14:textId="391DC2B3" w:rsidR="00550372" w:rsidRPr="00550372" w:rsidRDefault="002E26EF" w:rsidP="002E26EF">
            <w:pPr>
              <w:jc w:val="both"/>
              <w:rPr>
                <w:bCs/>
              </w:rPr>
            </w:pPr>
            <w:r w:rsidRPr="002E26EF">
              <w:rPr>
                <w:bCs/>
              </w:rPr>
              <w:t xml:space="preserve">Wykonawca jest zobowiązany do zabezpieczenia terenu budowy w okresie trwania realizacji kontraktu aż do zakończenia i odbioru ostatecznego </w:t>
            </w:r>
            <w:r>
              <w:rPr>
                <w:bCs/>
              </w:rPr>
              <w:t xml:space="preserve">Realizacji lub </w:t>
            </w:r>
            <w:r w:rsidRPr="002E26EF">
              <w:rPr>
                <w:bCs/>
              </w:rPr>
              <w:t>robót</w:t>
            </w:r>
            <w:r>
              <w:rPr>
                <w:bCs/>
              </w:rPr>
              <w:t xml:space="preserve"> budowlanych</w:t>
            </w:r>
            <w:r w:rsidRPr="002E26EF">
              <w:rPr>
                <w:bCs/>
              </w:rPr>
              <w:t>. Wykonawca dostarczy, zainstaluje i będzie utrzymywać tymczasowe urządzenia zabezpieczające, w tym: ogrodzenia, poręcze, oświetlenie, sygnały</w:t>
            </w:r>
            <w:r>
              <w:rPr>
                <w:bCs/>
              </w:rPr>
              <w:br/>
            </w:r>
            <w:r w:rsidRPr="002E26EF">
              <w:rPr>
                <w:bCs/>
              </w:rPr>
              <w:t>i znaki ostrzegawcze, dozorców, wszelkie inne środki niezbędne do ochrony robót</w:t>
            </w:r>
            <w:r>
              <w:rPr>
                <w:bCs/>
              </w:rPr>
              <w:t xml:space="preserve"> budowlanych</w:t>
            </w:r>
            <w:r w:rsidRPr="002E26EF">
              <w:rPr>
                <w:bCs/>
              </w:rPr>
              <w:t xml:space="preserve">, wygody społeczności i innych. Koszt zabezpieczenia terenu budowy nie podlega odrębnej zapłacie i przyjmuje się, że jest włączony w cenę </w:t>
            </w:r>
            <w:r>
              <w:rPr>
                <w:bCs/>
              </w:rPr>
              <w:t>kontraktową</w:t>
            </w:r>
            <w:r w:rsidRPr="002E26EF">
              <w:rPr>
                <w:bCs/>
              </w:rPr>
              <w:t>.</w:t>
            </w:r>
          </w:p>
        </w:tc>
      </w:tr>
      <w:tr w:rsidR="00550372" w:rsidRPr="0089314F" w14:paraId="4D9CFE1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1BC5B54" w14:textId="6E6C6175" w:rsidR="00550372" w:rsidRPr="00550372" w:rsidRDefault="002E26EF" w:rsidP="00B42DEA">
            <w:pPr>
              <w:rPr>
                <w:bCs/>
                <w:i/>
                <w:iCs/>
              </w:rPr>
            </w:pPr>
            <w:r>
              <w:rPr>
                <w:bCs/>
                <w:i/>
                <w:iCs/>
              </w:rPr>
              <w:t>1.5.5.</w:t>
            </w:r>
          </w:p>
        </w:tc>
        <w:tc>
          <w:tcPr>
            <w:tcW w:w="2552" w:type="dxa"/>
            <w:gridSpan w:val="2"/>
            <w:tcBorders>
              <w:top w:val="single" w:sz="2" w:space="0" w:color="000000"/>
              <w:bottom w:val="single" w:sz="2" w:space="0" w:color="000000"/>
            </w:tcBorders>
            <w:shd w:val="clear" w:color="auto" w:fill="auto"/>
          </w:tcPr>
          <w:p w14:paraId="6208AB43" w14:textId="78524810" w:rsidR="00550372" w:rsidRPr="00550372" w:rsidRDefault="002E26EF" w:rsidP="00B42DEA">
            <w:pPr>
              <w:rPr>
                <w:bCs/>
                <w:i/>
                <w:iCs/>
              </w:rPr>
            </w:pPr>
            <w:r>
              <w:rPr>
                <w:bCs/>
                <w:i/>
                <w:iCs/>
              </w:rPr>
              <w:t>Ochrona przeciwpożarowa</w:t>
            </w:r>
          </w:p>
        </w:tc>
        <w:tc>
          <w:tcPr>
            <w:tcW w:w="6661" w:type="dxa"/>
            <w:tcBorders>
              <w:top w:val="single" w:sz="2" w:space="0" w:color="000000"/>
              <w:bottom w:val="single" w:sz="2" w:space="0" w:color="000000"/>
            </w:tcBorders>
            <w:shd w:val="clear" w:color="auto" w:fill="auto"/>
          </w:tcPr>
          <w:p w14:paraId="1000C45D" w14:textId="77777777" w:rsidR="002E26EF" w:rsidRDefault="002E26EF" w:rsidP="002E26EF">
            <w:pPr>
              <w:jc w:val="both"/>
              <w:rPr>
                <w:bCs/>
              </w:rPr>
            </w:pPr>
            <w:r w:rsidRPr="002E26EF">
              <w:rPr>
                <w:bCs/>
              </w:rPr>
              <w:t>Wykonawca będzie przestrzegać przepisów ochrony przeciwpożarowej.</w:t>
            </w:r>
          </w:p>
          <w:p w14:paraId="019F0C06" w14:textId="4363EC9C" w:rsidR="00550372" w:rsidRPr="00550372" w:rsidRDefault="002E26EF" w:rsidP="002E26EF">
            <w:pPr>
              <w:jc w:val="both"/>
              <w:rPr>
                <w:bCs/>
              </w:rPr>
            </w:pPr>
            <w:r w:rsidRPr="002E26EF">
              <w:rPr>
                <w:bCs/>
              </w:rPr>
              <w:t>Wykonawca będzie utrzymywać sprawny sprzęt przeciwpożarowy, wymagany odpowiednimi przepisami, na terenie baz produkcyjnych, w pomieszczeniach biurowych, mieszkalnych i magazynowych oraz w maszynach i pojazdach. Materiały łatwopalne będą składowane w sposób zgodny</w:t>
            </w:r>
            <w:r>
              <w:rPr>
                <w:bCs/>
              </w:rPr>
              <w:t xml:space="preserve"> </w:t>
            </w:r>
            <w:r w:rsidRPr="002E26EF">
              <w:rPr>
                <w:bCs/>
              </w:rPr>
              <w:t>z odpowiednimi przepisami i zabezpieczone przed dostępem osób trzecich. Wykonawca będzie odpowiedzialny za wszelkie straty spowodowane pożarem wywołanym jako rezultat realizacji robót albo przez personel wykonawcy. Uznaje się, że wszelkie koszty związane z wypełnieniem wymagań określonych powyżej nie podlegają odrębnej zapłacie i są uwzględnione w cenie kontraktowej.</w:t>
            </w:r>
          </w:p>
        </w:tc>
      </w:tr>
      <w:tr w:rsidR="00550372" w:rsidRPr="0089314F" w14:paraId="4AA87D2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263CED2" w14:textId="0DEF04F3" w:rsidR="00550372" w:rsidRPr="00550372" w:rsidRDefault="002E26EF" w:rsidP="00B42DEA">
            <w:pPr>
              <w:rPr>
                <w:bCs/>
                <w:i/>
                <w:iCs/>
              </w:rPr>
            </w:pPr>
            <w:r>
              <w:rPr>
                <w:bCs/>
                <w:i/>
                <w:iCs/>
              </w:rPr>
              <w:t>1.5.6.</w:t>
            </w:r>
          </w:p>
        </w:tc>
        <w:tc>
          <w:tcPr>
            <w:tcW w:w="2552" w:type="dxa"/>
            <w:gridSpan w:val="2"/>
            <w:tcBorders>
              <w:top w:val="single" w:sz="2" w:space="0" w:color="000000"/>
              <w:bottom w:val="single" w:sz="2" w:space="0" w:color="000000"/>
            </w:tcBorders>
            <w:shd w:val="clear" w:color="auto" w:fill="auto"/>
          </w:tcPr>
          <w:p w14:paraId="0A0238FE" w14:textId="3504642A" w:rsidR="00550372" w:rsidRPr="00550372" w:rsidRDefault="002E26EF" w:rsidP="00B42DEA">
            <w:pPr>
              <w:rPr>
                <w:bCs/>
                <w:i/>
                <w:iCs/>
              </w:rPr>
            </w:pPr>
            <w:r>
              <w:rPr>
                <w:bCs/>
                <w:i/>
                <w:iCs/>
              </w:rPr>
              <w:t>Materiały szkodliwe</w:t>
            </w:r>
            <w:r>
              <w:rPr>
                <w:bCs/>
                <w:i/>
                <w:iCs/>
              </w:rPr>
              <w:br/>
              <w:t>dla otoczenia</w:t>
            </w:r>
          </w:p>
        </w:tc>
        <w:tc>
          <w:tcPr>
            <w:tcW w:w="6661" w:type="dxa"/>
            <w:tcBorders>
              <w:top w:val="single" w:sz="2" w:space="0" w:color="000000"/>
              <w:bottom w:val="single" w:sz="2" w:space="0" w:color="000000"/>
            </w:tcBorders>
            <w:shd w:val="clear" w:color="auto" w:fill="auto"/>
          </w:tcPr>
          <w:p w14:paraId="52A3CB9A" w14:textId="77777777" w:rsidR="002E26EF" w:rsidRPr="002E26EF" w:rsidRDefault="002E26EF" w:rsidP="002E26EF">
            <w:pPr>
              <w:jc w:val="both"/>
              <w:rPr>
                <w:bCs/>
              </w:rPr>
            </w:pPr>
            <w:r w:rsidRPr="002E26EF">
              <w:rPr>
                <w:bCs/>
              </w:rPr>
              <w:t>Wyroby i materiały, które w sposób trwały są szkodliwe dla otoczenia, nie będą dopuszczone do użycia.</w:t>
            </w:r>
          </w:p>
          <w:p w14:paraId="12510E91" w14:textId="40EB4C12" w:rsidR="00550372" w:rsidRPr="00550372" w:rsidRDefault="002E26EF" w:rsidP="002E26EF">
            <w:pPr>
              <w:jc w:val="both"/>
              <w:rPr>
                <w:bCs/>
              </w:rPr>
            </w:pPr>
            <w:r w:rsidRPr="002E26EF">
              <w:rPr>
                <w:bCs/>
              </w:rPr>
              <w:t>Nie dopuszcza się użycia wyrobów i materiałów wywołujących szkodliwe promieniowanie o stężeniu większym</w:t>
            </w:r>
            <w:r>
              <w:rPr>
                <w:bCs/>
              </w:rPr>
              <w:t xml:space="preserve"> </w:t>
            </w:r>
            <w:r w:rsidRPr="002E26EF">
              <w:rPr>
                <w:bCs/>
              </w:rPr>
              <w:t xml:space="preserve">od dopuszczalnego, określonego odpowiednimi przepisami. Wszelkie wyroby i materiały odpadowe użyte do </w:t>
            </w:r>
            <w:r>
              <w:rPr>
                <w:bCs/>
              </w:rPr>
              <w:t>r</w:t>
            </w:r>
            <w:r w:rsidRPr="002E26EF">
              <w:rPr>
                <w:bCs/>
              </w:rPr>
              <w:t>obót będą miały świadectwa dopuszczenia, wydane przez uprawnioną jednostkę, jednoznacznie określające brak szkodliwego oddziaływania tych wyrobów</w:t>
            </w:r>
            <w:r>
              <w:rPr>
                <w:bCs/>
              </w:rPr>
              <w:br/>
            </w:r>
            <w:r w:rsidRPr="002E26EF">
              <w:rPr>
                <w:bCs/>
              </w:rPr>
              <w:t>i materiałów na środowisko. Wyroby i materiały, które są szkodliwe dla otoczenia tylko w czasie robót, a po zakończeniu robót ich szkodliwość zanika mogą</w:t>
            </w:r>
            <w:r>
              <w:rPr>
                <w:bCs/>
              </w:rPr>
              <w:br/>
            </w:r>
            <w:r w:rsidRPr="002E26EF">
              <w:rPr>
                <w:bCs/>
              </w:rPr>
              <w:t>być użyte pod warunkiem przestrzegania wymagań technologicznych wbudowania. Jeżeli wymagają tego odpowiednie przepisy Zamawiający powinien otrzymać zgodę na użycie tych materiałów od właściwych organów administracji państwowej.</w:t>
            </w:r>
          </w:p>
        </w:tc>
      </w:tr>
      <w:tr w:rsidR="00550372" w:rsidRPr="0089314F" w14:paraId="0A8122E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905A639" w14:textId="464BB5AF" w:rsidR="00550372" w:rsidRPr="00550372" w:rsidRDefault="002E26EF" w:rsidP="00B42DEA">
            <w:pPr>
              <w:rPr>
                <w:bCs/>
                <w:i/>
                <w:iCs/>
              </w:rPr>
            </w:pPr>
            <w:r>
              <w:rPr>
                <w:bCs/>
                <w:i/>
                <w:iCs/>
              </w:rPr>
              <w:t>1.5.7.</w:t>
            </w:r>
          </w:p>
        </w:tc>
        <w:tc>
          <w:tcPr>
            <w:tcW w:w="2552" w:type="dxa"/>
            <w:gridSpan w:val="2"/>
            <w:tcBorders>
              <w:top w:val="single" w:sz="2" w:space="0" w:color="000000"/>
              <w:bottom w:val="single" w:sz="2" w:space="0" w:color="000000"/>
            </w:tcBorders>
            <w:shd w:val="clear" w:color="auto" w:fill="auto"/>
          </w:tcPr>
          <w:p w14:paraId="28C6A2D0" w14:textId="187DB5C5" w:rsidR="00550372" w:rsidRPr="00550372" w:rsidRDefault="002E26EF" w:rsidP="00B42DEA">
            <w:pPr>
              <w:rPr>
                <w:bCs/>
                <w:i/>
                <w:iCs/>
              </w:rPr>
            </w:pPr>
            <w:r>
              <w:rPr>
                <w:bCs/>
                <w:i/>
                <w:iCs/>
              </w:rPr>
              <w:t>Bezpieczeństwo i higiena pracy</w:t>
            </w:r>
          </w:p>
        </w:tc>
        <w:tc>
          <w:tcPr>
            <w:tcW w:w="6661" w:type="dxa"/>
            <w:tcBorders>
              <w:top w:val="single" w:sz="2" w:space="0" w:color="000000"/>
              <w:bottom w:val="single" w:sz="2" w:space="0" w:color="000000"/>
            </w:tcBorders>
            <w:shd w:val="clear" w:color="auto" w:fill="auto"/>
          </w:tcPr>
          <w:p w14:paraId="6760E013" w14:textId="0517DED2" w:rsidR="00550372" w:rsidRPr="00550372" w:rsidRDefault="002E26EF" w:rsidP="002E26EF">
            <w:pPr>
              <w:jc w:val="both"/>
              <w:rPr>
                <w:bCs/>
              </w:rPr>
            </w:pPr>
            <w:r w:rsidRPr="002E26EF">
              <w:rPr>
                <w:bCs/>
              </w:rPr>
              <w:t>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w:t>
            </w:r>
            <w:r>
              <w:rPr>
                <w:bCs/>
              </w:rPr>
              <w:br/>
            </w:r>
            <w:r w:rsidRPr="002E26EF">
              <w:rPr>
                <w:bCs/>
              </w:rPr>
              <w:t>i zdrowia osób zatrudnionych na budowie. Uznaje się, że wszelkie koszty związane z wypełnieniem wymagań określonych powyżej nie podlegają odrębnej zapłacie</w:t>
            </w:r>
            <w:r>
              <w:rPr>
                <w:bCs/>
              </w:rPr>
              <w:br/>
            </w:r>
            <w:r w:rsidRPr="002E26EF">
              <w:rPr>
                <w:bCs/>
              </w:rPr>
              <w:t>i są uwzględnione w cenie</w:t>
            </w:r>
            <w:r>
              <w:rPr>
                <w:bCs/>
              </w:rPr>
              <w:t xml:space="preserve"> kontraktowej</w:t>
            </w:r>
            <w:r w:rsidRPr="002E26EF">
              <w:rPr>
                <w:bCs/>
              </w:rPr>
              <w:t>.</w:t>
            </w:r>
          </w:p>
        </w:tc>
      </w:tr>
      <w:tr w:rsidR="00550372" w:rsidRPr="0089314F" w14:paraId="2D89407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0B4C585" w14:textId="6F53721B" w:rsidR="00550372" w:rsidRPr="00550372" w:rsidRDefault="002E26EF" w:rsidP="00B42DEA">
            <w:pPr>
              <w:rPr>
                <w:bCs/>
                <w:i/>
                <w:iCs/>
              </w:rPr>
            </w:pPr>
            <w:r>
              <w:rPr>
                <w:bCs/>
                <w:i/>
                <w:iCs/>
              </w:rPr>
              <w:lastRenderedPageBreak/>
              <w:t>1.5.8.</w:t>
            </w:r>
          </w:p>
        </w:tc>
        <w:tc>
          <w:tcPr>
            <w:tcW w:w="2552" w:type="dxa"/>
            <w:gridSpan w:val="2"/>
            <w:tcBorders>
              <w:top w:val="single" w:sz="2" w:space="0" w:color="000000"/>
              <w:bottom w:val="single" w:sz="2" w:space="0" w:color="000000"/>
            </w:tcBorders>
            <w:shd w:val="clear" w:color="auto" w:fill="auto"/>
          </w:tcPr>
          <w:p w14:paraId="720A4AB1" w14:textId="0094C407" w:rsidR="00550372" w:rsidRPr="00550372" w:rsidRDefault="002E26EF" w:rsidP="00B42DEA">
            <w:pPr>
              <w:rPr>
                <w:bCs/>
                <w:i/>
                <w:iCs/>
              </w:rPr>
            </w:pPr>
            <w:r>
              <w:rPr>
                <w:bCs/>
                <w:i/>
                <w:iCs/>
              </w:rPr>
              <w:t>Ochrona i utrzymanie robót</w:t>
            </w:r>
          </w:p>
        </w:tc>
        <w:tc>
          <w:tcPr>
            <w:tcW w:w="6661" w:type="dxa"/>
            <w:tcBorders>
              <w:top w:val="single" w:sz="2" w:space="0" w:color="000000"/>
              <w:bottom w:val="single" w:sz="2" w:space="0" w:color="000000"/>
            </w:tcBorders>
            <w:shd w:val="clear" w:color="auto" w:fill="auto"/>
          </w:tcPr>
          <w:p w14:paraId="0FE05E2B" w14:textId="23CA9538" w:rsidR="00550372" w:rsidRPr="00550372" w:rsidRDefault="002E26EF" w:rsidP="002E26EF">
            <w:pPr>
              <w:jc w:val="both"/>
              <w:rPr>
                <w:bCs/>
              </w:rPr>
            </w:pPr>
            <w:r w:rsidRPr="002E26EF">
              <w:rPr>
                <w:bCs/>
              </w:rPr>
              <w:t>Wykonawca będzie odpowiedzialny za ochronę robót i za wszelkie materiały</w:t>
            </w:r>
            <w:r>
              <w:rPr>
                <w:bCs/>
              </w:rPr>
              <w:br/>
            </w:r>
            <w:r w:rsidRPr="002E26EF">
              <w:rPr>
                <w:bCs/>
              </w:rPr>
              <w:t>i urządzenia używane do robót od daty rozpoczęcia</w:t>
            </w:r>
            <w:r>
              <w:rPr>
                <w:bCs/>
              </w:rPr>
              <w:t xml:space="preserve"> </w:t>
            </w:r>
            <w:r w:rsidRPr="002E26EF">
              <w:rPr>
                <w:bCs/>
              </w:rPr>
              <w:t>do daty odbioru ostatecznego. Uznaje się, że wszelkie koszty związane z wypełnieniem wymagań określonych powyżej nie podlegają odrębnej zapłacie i są uwzględnione w cenie kontraktowej.</w:t>
            </w:r>
          </w:p>
        </w:tc>
      </w:tr>
      <w:tr w:rsidR="00550372" w:rsidRPr="0089314F" w14:paraId="5F2E2260"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50A36B6" w14:textId="65310F52" w:rsidR="00550372" w:rsidRPr="00550372" w:rsidRDefault="002E26EF" w:rsidP="00B42DEA">
            <w:pPr>
              <w:rPr>
                <w:bCs/>
                <w:i/>
                <w:iCs/>
              </w:rPr>
            </w:pPr>
            <w:r>
              <w:rPr>
                <w:bCs/>
                <w:i/>
                <w:iCs/>
              </w:rPr>
              <w:t>1.5.9.</w:t>
            </w:r>
          </w:p>
        </w:tc>
        <w:tc>
          <w:tcPr>
            <w:tcW w:w="2552" w:type="dxa"/>
            <w:gridSpan w:val="2"/>
            <w:tcBorders>
              <w:top w:val="single" w:sz="2" w:space="0" w:color="000000"/>
              <w:bottom w:val="single" w:sz="2" w:space="0" w:color="000000"/>
            </w:tcBorders>
            <w:shd w:val="clear" w:color="auto" w:fill="auto"/>
          </w:tcPr>
          <w:p w14:paraId="13E1BA70" w14:textId="023CC003" w:rsidR="00550372" w:rsidRPr="00550372" w:rsidRDefault="002E26EF" w:rsidP="00B42DEA">
            <w:pPr>
              <w:rPr>
                <w:bCs/>
                <w:i/>
                <w:iCs/>
              </w:rPr>
            </w:pPr>
            <w:r>
              <w:rPr>
                <w:bCs/>
                <w:i/>
                <w:iCs/>
              </w:rPr>
              <w:t>Stosowanie się do obowiązującego prawa</w:t>
            </w:r>
          </w:p>
        </w:tc>
        <w:tc>
          <w:tcPr>
            <w:tcW w:w="6661" w:type="dxa"/>
            <w:tcBorders>
              <w:top w:val="single" w:sz="2" w:space="0" w:color="000000"/>
              <w:bottom w:val="single" w:sz="2" w:space="0" w:color="000000"/>
            </w:tcBorders>
            <w:shd w:val="clear" w:color="auto" w:fill="auto"/>
          </w:tcPr>
          <w:p w14:paraId="17589D7F" w14:textId="3D9EC523" w:rsidR="002E26EF" w:rsidRDefault="002E26EF" w:rsidP="002E26EF">
            <w:pPr>
              <w:jc w:val="both"/>
              <w:rPr>
                <w:bCs/>
              </w:rPr>
            </w:pPr>
            <w:r w:rsidRPr="002E26EF">
              <w:rPr>
                <w:bCs/>
              </w:rPr>
              <w:t>Wykonawca zobowiązany jest znać wszelkie przepisy wydane przez organy administracji państwowej</w:t>
            </w:r>
            <w:r>
              <w:rPr>
                <w:bCs/>
              </w:rPr>
              <w:t xml:space="preserve"> </w:t>
            </w:r>
            <w:r w:rsidRPr="002E26EF">
              <w:rPr>
                <w:bCs/>
              </w:rPr>
              <w:t>i samorządowej, które są w jakikolwiek sposób związane z robotami i będzie w pełni odpowiedzialny za przestrzeganie tych praw, przepisów i wytycznych podczas prowadzenia robót</w:t>
            </w:r>
            <w:r>
              <w:rPr>
                <w:bCs/>
              </w:rPr>
              <w:t>, w tym:</w:t>
            </w:r>
          </w:p>
          <w:p w14:paraId="14AE2B35" w14:textId="3454573D" w:rsidR="00B475C3" w:rsidRDefault="00B475C3" w:rsidP="002E26EF">
            <w:pPr>
              <w:pStyle w:val="Akapitzlist"/>
              <w:numPr>
                <w:ilvl w:val="0"/>
                <w:numId w:val="48"/>
              </w:numPr>
              <w:rPr>
                <w:bCs/>
              </w:rPr>
            </w:pPr>
            <w:r>
              <w:rPr>
                <w:bCs/>
              </w:rPr>
              <w:t>R</w:t>
            </w:r>
            <w:r w:rsidR="002E26EF" w:rsidRPr="002E26EF">
              <w:rPr>
                <w:bCs/>
              </w:rPr>
              <w:t>ozporządzenie Ministra Infrastruktury z dnia 6 lutego 2003 r.</w:t>
            </w:r>
            <w:r>
              <w:rPr>
                <w:bCs/>
              </w:rPr>
              <w:br/>
            </w:r>
            <w:r w:rsidR="002E26EF" w:rsidRPr="002E26EF">
              <w:rPr>
                <w:bCs/>
              </w:rPr>
              <w:t xml:space="preserve">w sprawie bezpieczeństwa i higieny pracy podczas wykonywania robót budowlanych (Dz.U. </w:t>
            </w:r>
            <w:r w:rsidR="005B4DBE">
              <w:rPr>
                <w:bCs/>
              </w:rPr>
              <w:t>n</w:t>
            </w:r>
            <w:r w:rsidR="002E26EF" w:rsidRPr="002E26EF">
              <w:rPr>
                <w:bCs/>
              </w:rPr>
              <w:t>r 47 poz. 401)</w:t>
            </w:r>
            <w:r w:rsidR="005B4DBE">
              <w:rPr>
                <w:bCs/>
              </w:rPr>
              <w:t>,</w:t>
            </w:r>
          </w:p>
          <w:p w14:paraId="7C4B4CD0" w14:textId="2BB8BF4B" w:rsidR="002E26EF" w:rsidRPr="005B4DBE" w:rsidRDefault="005B4DBE" w:rsidP="005B4DBE">
            <w:pPr>
              <w:pStyle w:val="Akapitzlist"/>
              <w:numPr>
                <w:ilvl w:val="0"/>
                <w:numId w:val="48"/>
              </w:numPr>
              <w:rPr>
                <w:bCs/>
              </w:rPr>
            </w:pPr>
            <w:r>
              <w:rPr>
                <w:bCs/>
              </w:rPr>
              <w:t>Obwieszczenie Ministra Gospodarki, Pracy i Polityki Społecznej</w:t>
            </w:r>
            <w:r>
              <w:rPr>
                <w:bCs/>
              </w:rPr>
              <w:br/>
              <w:t>z dnia 28 sierpnia 2003 r. w sprawie ogłoszenia jednolitego tekstu r</w:t>
            </w:r>
            <w:r w:rsidR="00B475C3">
              <w:rPr>
                <w:bCs/>
              </w:rPr>
              <w:t>ozporządzeni</w:t>
            </w:r>
            <w:r>
              <w:rPr>
                <w:bCs/>
              </w:rPr>
              <w:t>a</w:t>
            </w:r>
            <w:r w:rsidR="00B475C3">
              <w:rPr>
                <w:bCs/>
              </w:rPr>
              <w:t xml:space="preserve"> </w:t>
            </w:r>
            <w:r w:rsidR="002E26EF" w:rsidRPr="002E26EF">
              <w:rPr>
                <w:bCs/>
              </w:rPr>
              <w:t>Ministra Pracy i Polityki Socjalnej w sprawie ogólnych przepisów bezpieczeństwa</w:t>
            </w:r>
            <w:r>
              <w:rPr>
                <w:bCs/>
              </w:rPr>
              <w:t xml:space="preserve"> </w:t>
            </w:r>
            <w:r w:rsidR="002E26EF" w:rsidRPr="002E26EF">
              <w:rPr>
                <w:bCs/>
              </w:rPr>
              <w:t>i higieny pracy</w:t>
            </w:r>
            <w:r>
              <w:rPr>
                <w:bCs/>
              </w:rPr>
              <w:t xml:space="preserve"> </w:t>
            </w:r>
            <w:r w:rsidR="002E26EF" w:rsidRPr="005B4DBE">
              <w:rPr>
                <w:bCs/>
              </w:rPr>
              <w:t xml:space="preserve">(Dz.U. </w:t>
            </w:r>
            <w:r w:rsidRPr="005B4DBE">
              <w:rPr>
                <w:bCs/>
              </w:rPr>
              <w:t>n</w:t>
            </w:r>
            <w:r w:rsidR="002E26EF" w:rsidRPr="005B4DBE">
              <w:rPr>
                <w:bCs/>
              </w:rPr>
              <w:t xml:space="preserve">r 169 poz. 1650). </w:t>
            </w:r>
          </w:p>
          <w:p w14:paraId="55BA17C1" w14:textId="6C146D77" w:rsidR="00550372" w:rsidRPr="00550372" w:rsidRDefault="002E26EF" w:rsidP="002E26EF">
            <w:pPr>
              <w:jc w:val="both"/>
              <w:rPr>
                <w:bCs/>
              </w:rPr>
            </w:pPr>
            <w:r w:rsidRPr="002E26EF">
              <w:rPr>
                <w:bCs/>
              </w:rPr>
              <w:t>Wykonawca będzie przestrzegać praw patentowych i będzie w pełni odpowiedzialny za wypełnienie wszelkich wymagań prawnych odnośnie wykorzystania opatentowanych urządzeń lub metod i w sposób ciągły będzie informować Zamawiającego</w:t>
            </w:r>
            <w:r>
              <w:rPr>
                <w:bCs/>
              </w:rPr>
              <w:t xml:space="preserve"> </w:t>
            </w:r>
            <w:r w:rsidRPr="002E26EF">
              <w:rPr>
                <w:bCs/>
              </w:rPr>
              <w:t>o swoich działaniach, przedstawiając kopie zezwoleń i inne odnośne dokumenty.</w:t>
            </w:r>
          </w:p>
        </w:tc>
      </w:tr>
      <w:tr w:rsidR="00B42DEA" w:rsidRPr="0089314F" w14:paraId="4DEB919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A7D53C9" w14:textId="18EC470E" w:rsidR="00B42DEA" w:rsidRPr="00767C7D" w:rsidRDefault="00B42DEA" w:rsidP="00767C7D">
            <w:pPr>
              <w:rPr>
                <w:bCs/>
                <w:sz w:val="24"/>
              </w:rPr>
            </w:pPr>
            <w:r w:rsidRPr="00767C7D">
              <w:rPr>
                <w:b/>
                <w:sz w:val="24"/>
              </w:rPr>
              <w:t>2.</w:t>
            </w:r>
          </w:p>
        </w:tc>
        <w:tc>
          <w:tcPr>
            <w:tcW w:w="2552" w:type="dxa"/>
            <w:gridSpan w:val="2"/>
            <w:tcBorders>
              <w:top w:val="single" w:sz="2" w:space="0" w:color="000000"/>
              <w:bottom w:val="single" w:sz="2" w:space="0" w:color="000000"/>
            </w:tcBorders>
            <w:shd w:val="clear" w:color="auto" w:fill="auto"/>
            <w:vAlign w:val="center"/>
          </w:tcPr>
          <w:p w14:paraId="25041179" w14:textId="51030014" w:rsidR="00B42DEA" w:rsidRPr="00767C7D" w:rsidRDefault="00767C7D" w:rsidP="00767C7D">
            <w:pPr>
              <w:rPr>
                <w:bCs/>
                <w:sz w:val="24"/>
              </w:rPr>
            </w:pPr>
            <w:r w:rsidRPr="00767C7D">
              <w:rPr>
                <w:b/>
                <w:sz w:val="24"/>
              </w:rPr>
              <w:t>Materiały</w:t>
            </w:r>
          </w:p>
        </w:tc>
        <w:tc>
          <w:tcPr>
            <w:tcW w:w="6661" w:type="dxa"/>
            <w:tcBorders>
              <w:top w:val="single" w:sz="2" w:space="0" w:color="000000"/>
              <w:bottom w:val="single" w:sz="2" w:space="0" w:color="000000"/>
            </w:tcBorders>
            <w:shd w:val="clear" w:color="auto" w:fill="auto"/>
          </w:tcPr>
          <w:p w14:paraId="281F256D" w14:textId="77777777" w:rsidR="00B42DEA" w:rsidRDefault="00B42DEA" w:rsidP="00B42DEA">
            <w:pPr>
              <w:rPr>
                <w:bCs/>
              </w:rPr>
            </w:pPr>
          </w:p>
        </w:tc>
      </w:tr>
      <w:tr w:rsidR="00767C7D" w:rsidRPr="0089314F" w14:paraId="278946C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8ABA5AA" w14:textId="1BB37BD8" w:rsidR="00767C7D" w:rsidRPr="00767C7D" w:rsidRDefault="00767C7D" w:rsidP="00767C7D">
            <w:r>
              <w:rPr>
                <w:bCs/>
              </w:rPr>
              <w:t>2.1.</w:t>
            </w:r>
          </w:p>
        </w:tc>
        <w:tc>
          <w:tcPr>
            <w:tcW w:w="2552" w:type="dxa"/>
            <w:gridSpan w:val="2"/>
            <w:tcBorders>
              <w:top w:val="single" w:sz="2" w:space="0" w:color="000000"/>
              <w:bottom w:val="single" w:sz="2" w:space="0" w:color="000000"/>
            </w:tcBorders>
            <w:shd w:val="clear" w:color="auto" w:fill="auto"/>
          </w:tcPr>
          <w:p w14:paraId="0BFF2E1F" w14:textId="3123831C" w:rsidR="00767C7D" w:rsidRPr="00767C7D" w:rsidRDefault="005B4DBE" w:rsidP="00767C7D">
            <w:r>
              <w:rPr>
                <w:bCs/>
              </w:rPr>
              <w:t>Źródła uzyskania materiałów</w:t>
            </w:r>
          </w:p>
        </w:tc>
        <w:tc>
          <w:tcPr>
            <w:tcW w:w="6661" w:type="dxa"/>
            <w:tcBorders>
              <w:top w:val="single" w:sz="2" w:space="0" w:color="000000"/>
              <w:bottom w:val="single" w:sz="2" w:space="0" w:color="000000"/>
            </w:tcBorders>
            <w:shd w:val="clear" w:color="auto" w:fill="auto"/>
          </w:tcPr>
          <w:p w14:paraId="7F76B101" w14:textId="5EDC7E53" w:rsidR="005B4DBE" w:rsidRPr="005B4DBE" w:rsidRDefault="005B4DBE" w:rsidP="005B4DBE">
            <w:pPr>
              <w:jc w:val="both"/>
              <w:rPr>
                <w:bCs/>
              </w:rPr>
            </w:pPr>
            <w:r w:rsidRPr="005B4DBE">
              <w:rPr>
                <w:bCs/>
              </w:rPr>
              <w:t xml:space="preserve">Przed zaplanowanym wykorzystaniem jakichkolwiek wyrobów budowlanych przeznaczonych do </w:t>
            </w:r>
            <w:r>
              <w:rPr>
                <w:bCs/>
              </w:rPr>
              <w:t>r</w:t>
            </w:r>
            <w:r w:rsidRPr="005B4DBE">
              <w:rPr>
                <w:bCs/>
              </w:rPr>
              <w:t>obót</w:t>
            </w:r>
            <w:r>
              <w:rPr>
                <w:bCs/>
              </w:rPr>
              <w:t xml:space="preserve"> budowlanych</w:t>
            </w:r>
            <w:r w:rsidRPr="005B4DBE">
              <w:rPr>
                <w:bCs/>
              </w:rPr>
              <w:t xml:space="preserve"> Wykonawca przedstawi szczegółowe informacje dotyczące proponowanego źródła wytwarzania, zamawiania wyrobów budowlanych i odpowiednie świadectwa badań laboratoryjnych oraz próbki</w:t>
            </w:r>
            <w:r>
              <w:rPr>
                <w:bCs/>
              </w:rPr>
              <w:br/>
            </w:r>
            <w:r w:rsidRPr="005B4DBE">
              <w:rPr>
                <w:bCs/>
              </w:rPr>
              <w:t>do zatwierdzenia przez PG, INI i IK.</w:t>
            </w:r>
          </w:p>
          <w:p w14:paraId="21913859" w14:textId="77777777" w:rsidR="00535E0D" w:rsidRDefault="005B4DBE" w:rsidP="005B4DBE">
            <w:pPr>
              <w:jc w:val="both"/>
              <w:rPr>
                <w:bCs/>
              </w:rPr>
            </w:pPr>
            <w:r w:rsidRPr="005B4DBE">
              <w:rPr>
                <w:bCs/>
              </w:rPr>
              <w:t>Zgodnie z</w:t>
            </w:r>
            <w:r w:rsidR="00535E0D">
              <w:rPr>
                <w:bCs/>
              </w:rPr>
              <w:t>:</w:t>
            </w:r>
          </w:p>
          <w:p w14:paraId="2A5CB37C" w14:textId="62454059" w:rsidR="00535E0D" w:rsidRPr="00535E0D" w:rsidRDefault="00535E0D" w:rsidP="00535E0D">
            <w:pPr>
              <w:pStyle w:val="Akapitzlist"/>
              <w:numPr>
                <w:ilvl w:val="0"/>
                <w:numId w:val="49"/>
              </w:numPr>
              <w:rPr>
                <w:bCs/>
              </w:rPr>
            </w:pPr>
            <w:r>
              <w:rPr>
                <w:bCs/>
              </w:rPr>
              <w:t xml:space="preserve">Obwieszczeniem Marszałka Sejmu Rzeczpospolitej Polskiej z dnia 15 czerwca 2021 r. w sprawie ogłoszenia jednolitego tekstu ustawy </w:t>
            </w:r>
            <w:r w:rsidR="005B4DBE" w:rsidRPr="00535E0D">
              <w:rPr>
                <w:bCs/>
              </w:rPr>
              <w:t xml:space="preserve"> o wyrobach budowlanych (Dz.U. nr </w:t>
            </w:r>
            <w:r>
              <w:rPr>
                <w:bCs/>
              </w:rPr>
              <w:t>2021</w:t>
            </w:r>
            <w:r w:rsidR="005B4DBE" w:rsidRPr="00535E0D">
              <w:rPr>
                <w:bCs/>
              </w:rPr>
              <w:t xml:space="preserve"> poz. </w:t>
            </w:r>
            <w:r>
              <w:rPr>
                <w:bCs/>
              </w:rPr>
              <w:t>1213</w:t>
            </w:r>
            <w:r w:rsidR="005B4DBE" w:rsidRPr="00535E0D">
              <w:rPr>
                <w:bCs/>
              </w:rPr>
              <w:t>)</w:t>
            </w:r>
          </w:p>
          <w:p w14:paraId="57991A0D" w14:textId="415E6913" w:rsidR="00FE2A74" w:rsidRPr="00D5538D" w:rsidRDefault="005B4DBE" w:rsidP="005B4DBE">
            <w:pPr>
              <w:jc w:val="both"/>
              <w:rPr>
                <w:bCs/>
              </w:rPr>
            </w:pPr>
            <w:r w:rsidRPr="005B4DBE">
              <w:rPr>
                <w:bCs/>
              </w:rPr>
              <w:t>wyrób budowlany nadaje się</w:t>
            </w:r>
            <w:r>
              <w:rPr>
                <w:bCs/>
              </w:rPr>
              <w:t xml:space="preserve"> </w:t>
            </w:r>
            <w:r w:rsidRPr="005B4DBE">
              <w:rPr>
                <w:bCs/>
              </w:rPr>
              <w:t>do stosowania przy wykonywaniu robót budowlanych, jeżeli jest zgodny z Art. 5 Ustawy.</w:t>
            </w:r>
          </w:p>
        </w:tc>
      </w:tr>
      <w:tr w:rsidR="00767C7D" w:rsidRPr="0089314F" w14:paraId="0B5837B4"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58653F0" w14:textId="7C9963AB" w:rsidR="00767C7D" w:rsidRDefault="00767C7D" w:rsidP="00767C7D">
            <w:pPr>
              <w:rPr>
                <w:bCs/>
              </w:rPr>
            </w:pPr>
            <w:r>
              <w:rPr>
                <w:bCs/>
              </w:rPr>
              <w:t>2.</w:t>
            </w:r>
            <w:r w:rsidR="00F77FD7">
              <w:rPr>
                <w:bCs/>
              </w:rPr>
              <w:t>2</w:t>
            </w:r>
            <w:r>
              <w:rPr>
                <w:bCs/>
              </w:rPr>
              <w:t>.</w:t>
            </w:r>
          </w:p>
        </w:tc>
        <w:tc>
          <w:tcPr>
            <w:tcW w:w="2552" w:type="dxa"/>
            <w:gridSpan w:val="2"/>
            <w:tcBorders>
              <w:top w:val="single" w:sz="2" w:space="0" w:color="000000"/>
              <w:bottom w:val="single" w:sz="2" w:space="0" w:color="000000"/>
            </w:tcBorders>
            <w:shd w:val="clear" w:color="auto" w:fill="auto"/>
          </w:tcPr>
          <w:p w14:paraId="1D4EF7CE" w14:textId="5FC42226" w:rsidR="00767C7D" w:rsidRPr="00767C7D" w:rsidRDefault="004A5BBE" w:rsidP="00767C7D">
            <w:pPr>
              <w:rPr>
                <w:bCs/>
              </w:rPr>
            </w:pPr>
            <w:r>
              <w:t>Materiały nieodpowiadające wymaganiom jakościowym</w:t>
            </w:r>
          </w:p>
        </w:tc>
        <w:tc>
          <w:tcPr>
            <w:tcW w:w="6661" w:type="dxa"/>
            <w:tcBorders>
              <w:top w:val="single" w:sz="2" w:space="0" w:color="000000"/>
              <w:bottom w:val="single" w:sz="2" w:space="0" w:color="000000"/>
            </w:tcBorders>
            <w:shd w:val="clear" w:color="auto" w:fill="auto"/>
          </w:tcPr>
          <w:p w14:paraId="79855699" w14:textId="5060D339" w:rsidR="00767C7D" w:rsidRDefault="004A5BBE" w:rsidP="004A5BBE">
            <w:pPr>
              <w:jc w:val="both"/>
              <w:rPr>
                <w:bCs/>
              </w:rPr>
            </w:pPr>
            <w:r w:rsidRPr="004A5BBE">
              <w:rPr>
                <w:bCs/>
              </w:rPr>
              <w:t>Wyroby budowlane (materiały) nie odpowiadające wymaganiom zostaną przez Wykonawcę wywiezione z terenu budowy</w:t>
            </w:r>
            <w:r>
              <w:rPr>
                <w:bCs/>
              </w:rPr>
              <w:t xml:space="preserve"> </w:t>
            </w:r>
            <w:r w:rsidRPr="004A5BBE">
              <w:rPr>
                <w:bCs/>
              </w:rPr>
              <w:t>i złożone w miejscu uzyskanym staraniem Wykonawcy.</w:t>
            </w:r>
          </w:p>
        </w:tc>
      </w:tr>
      <w:tr w:rsidR="004A5BBE" w:rsidRPr="0089314F" w14:paraId="3D5EEAC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F0E97C5" w14:textId="3674CA67" w:rsidR="004A5BBE" w:rsidRDefault="004A5BBE" w:rsidP="00767C7D">
            <w:pPr>
              <w:rPr>
                <w:bCs/>
              </w:rPr>
            </w:pPr>
            <w:r>
              <w:rPr>
                <w:bCs/>
              </w:rPr>
              <w:t>2.3.</w:t>
            </w:r>
          </w:p>
        </w:tc>
        <w:tc>
          <w:tcPr>
            <w:tcW w:w="2552" w:type="dxa"/>
            <w:gridSpan w:val="2"/>
            <w:tcBorders>
              <w:top w:val="single" w:sz="2" w:space="0" w:color="000000"/>
              <w:bottom w:val="single" w:sz="2" w:space="0" w:color="000000"/>
            </w:tcBorders>
            <w:shd w:val="clear" w:color="auto" w:fill="auto"/>
          </w:tcPr>
          <w:p w14:paraId="0DE1286D" w14:textId="65C4BF06" w:rsidR="004A5BBE" w:rsidRDefault="004A5BBE" w:rsidP="00767C7D">
            <w:r>
              <w:t>Warunki przechowywania materiałów i wyrobów</w:t>
            </w:r>
          </w:p>
        </w:tc>
        <w:tc>
          <w:tcPr>
            <w:tcW w:w="6661" w:type="dxa"/>
            <w:tcBorders>
              <w:top w:val="single" w:sz="2" w:space="0" w:color="000000"/>
              <w:bottom w:val="single" w:sz="2" w:space="0" w:color="000000"/>
            </w:tcBorders>
            <w:shd w:val="clear" w:color="auto" w:fill="auto"/>
          </w:tcPr>
          <w:p w14:paraId="7407117F" w14:textId="77777777" w:rsidR="004A5BBE" w:rsidRDefault="004A5BBE" w:rsidP="004A5BBE">
            <w:pPr>
              <w:jc w:val="both"/>
              <w:rPr>
                <w:bCs/>
              </w:rPr>
            </w:pPr>
            <w:r w:rsidRPr="004A5BBE">
              <w:rPr>
                <w:bCs/>
              </w:rPr>
              <w:t>Wykonawca zapewni, aby tymczasowo składowane materiały, do czasu, gdy będą one potrzebne do robót, były zabezpieczone przed zanieczyszczeniem, zachowały swoją jakość i właściwość do robót i były dostępne do kontroli przez PG, IK, INI</w:t>
            </w:r>
            <w:r>
              <w:rPr>
                <w:bCs/>
              </w:rPr>
              <w:br/>
            </w:r>
            <w:r w:rsidRPr="004A5BBE">
              <w:rPr>
                <w:bCs/>
              </w:rPr>
              <w:t>i Zamawiającego. Miejsca czasowego składowania materiałów będą zlokalizowane w obrębie terenu budowy</w:t>
            </w:r>
            <w:r>
              <w:rPr>
                <w:bCs/>
              </w:rPr>
              <w:t xml:space="preserve"> </w:t>
            </w:r>
            <w:r w:rsidRPr="004A5BBE">
              <w:rPr>
                <w:bCs/>
              </w:rPr>
              <w:t>w miejscach uzgodnionych z IK lub Zamawiającym.</w:t>
            </w:r>
          </w:p>
          <w:p w14:paraId="11D8987F" w14:textId="20F60176" w:rsidR="004A5BBE" w:rsidRPr="004A5BBE" w:rsidRDefault="004A5BBE" w:rsidP="004A5BBE">
            <w:pPr>
              <w:jc w:val="both"/>
              <w:rPr>
                <w:bCs/>
              </w:rPr>
            </w:pPr>
            <w:r>
              <w:rPr>
                <w:bCs/>
              </w:rPr>
              <w:t>Materiały uszkodzone podczas przechowywania zostaną wymienione na koszt Wykonawcy.</w:t>
            </w:r>
          </w:p>
        </w:tc>
      </w:tr>
      <w:tr w:rsidR="004A5BBE" w:rsidRPr="0089314F" w14:paraId="10CEBEBB"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ADCF734" w14:textId="247250F2" w:rsidR="004A5BBE" w:rsidRDefault="004A5BBE" w:rsidP="00767C7D">
            <w:pPr>
              <w:rPr>
                <w:bCs/>
              </w:rPr>
            </w:pPr>
            <w:r>
              <w:rPr>
                <w:bCs/>
              </w:rPr>
              <w:t>2.4.</w:t>
            </w:r>
          </w:p>
        </w:tc>
        <w:tc>
          <w:tcPr>
            <w:tcW w:w="2552" w:type="dxa"/>
            <w:gridSpan w:val="2"/>
            <w:tcBorders>
              <w:top w:val="single" w:sz="2" w:space="0" w:color="000000"/>
              <w:bottom w:val="single" w:sz="2" w:space="0" w:color="000000"/>
            </w:tcBorders>
            <w:shd w:val="clear" w:color="auto" w:fill="auto"/>
          </w:tcPr>
          <w:p w14:paraId="6A045C48" w14:textId="3AAB2031" w:rsidR="004A5BBE" w:rsidRDefault="004A5BBE" w:rsidP="00767C7D">
            <w:r>
              <w:t>Wariantowe stosowanie materiałów</w:t>
            </w:r>
          </w:p>
        </w:tc>
        <w:tc>
          <w:tcPr>
            <w:tcW w:w="6661" w:type="dxa"/>
            <w:tcBorders>
              <w:top w:val="single" w:sz="2" w:space="0" w:color="000000"/>
              <w:bottom w:val="single" w:sz="2" w:space="0" w:color="000000"/>
            </w:tcBorders>
            <w:shd w:val="clear" w:color="auto" w:fill="auto"/>
          </w:tcPr>
          <w:p w14:paraId="4455208E" w14:textId="6943980C" w:rsidR="004A5BBE" w:rsidRPr="004A5BBE" w:rsidRDefault="004A5BBE" w:rsidP="004A5BBE">
            <w:pPr>
              <w:jc w:val="both"/>
              <w:rPr>
                <w:bCs/>
              </w:rPr>
            </w:pPr>
            <w:r w:rsidRPr="004A5BBE">
              <w:rPr>
                <w:bCs/>
              </w:rPr>
              <w:t>Jeśli PG, Zamawiający lub IK przewidują możliwość zastosowania różnych rodzajów materiałów do wykonywania poszczególnych elementów robót Wykonawca powiadomi Zamawiającego o zamiarze zastosowania konkretnego rodzaju materiału. Wybrany i zaakceptowany rodzaj materiału nie może być później zamieniany bez zgody Zamawiającego, IK i PG.</w:t>
            </w:r>
          </w:p>
        </w:tc>
      </w:tr>
      <w:tr w:rsidR="00767C7D" w:rsidRPr="0089314F" w14:paraId="5A4AFDA6" w14:textId="77777777" w:rsidTr="00AD4818">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C4DEA18" w14:textId="4D7B0533" w:rsidR="00767C7D" w:rsidRDefault="00767C7D" w:rsidP="00AD4818">
            <w:pPr>
              <w:rPr>
                <w:bCs/>
              </w:rPr>
            </w:pPr>
            <w:r>
              <w:rPr>
                <w:b/>
                <w:sz w:val="24"/>
              </w:rPr>
              <w:lastRenderedPageBreak/>
              <w:t>3</w:t>
            </w:r>
            <w:r w:rsidRPr="00767C7D">
              <w:rPr>
                <w:b/>
                <w:sz w:val="24"/>
              </w:rPr>
              <w:t>.</w:t>
            </w:r>
          </w:p>
        </w:tc>
        <w:tc>
          <w:tcPr>
            <w:tcW w:w="2552" w:type="dxa"/>
            <w:gridSpan w:val="2"/>
            <w:tcBorders>
              <w:top w:val="single" w:sz="2" w:space="0" w:color="000000"/>
              <w:bottom w:val="single" w:sz="2" w:space="0" w:color="000000"/>
            </w:tcBorders>
            <w:shd w:val="clear" w:color="auto" w:fill="auto"/>
          </w:tcPr>
          <w:p w14:paraId="341A930E" w14:textId="4E7434C8" w:rsidR="00767C7D" w:rsidRDefault="00767C7D" w:rsidP="00AD4818">
            <w:r>
              <w:rPr>
                <w:b/>
                <w:sz w:val="24"/>
              </w:rPr>
              <w:t>Sprzęt</w:t>
            </w:r>
          </w:p>
        </w:tc>
        <w:tc>
          <w:tcPr>
            <w:tcW w:w="6661" w:type="dxa"/>
            <w:tcBorders>
              <w:top w:val="single" w:sz="2" w:space="0" w:color="000000"/>
              <w:bottom w:val="single" w:sz="2" w:space="0" w:color="000000"/>
            </w:tcBorders>
            <w:shd w:val="clear" w:color="auto" w:fill="auto"/>
          </w:tcPr>
          <w:p w14:paraId="7A884EFB" w14:textId="389CB16D" w:rsidR="00767C7D" w:rsidRDefault="00AD4818" w:rsidP="00AD4818">
            <w:pPr>
              <w:jc w:val="both"/>
              <w:rPr>
                <w:bCs/>
              </w:rPr>
            </w:pPr>
            <w:r w:rsidRPr="00AD4818">
              <w:rPr>
                <w:bCs/>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INI, IK. Wykonawca dostarczy Zamawiającemu, IK i INI kopie dokumentów potwierdzających dopuszczenie sprzętu do użytkowania, tam gdzie jest to wymagane przepisami. Wybrany sprzęt,</w:t>
            </w:r>
            <w:r>
              <w:rPr>
                <w:bCs/>
              </w:rPr>
              <w:t xml:space="preserve"> </w:t>
            </w:r>
            <w:r w:rsidRPr="00AD4818">
              <w:rPr>
                <w:bCs/>
              </w:rPr>
              <w:t xml:space="preserve">po akceptacji, nie może być później zmieniany bez </w:t>
            </w:r>
            <w:r>
              <w:rPr>
                <w:bCs/>
              </w:rPr>
              <w:t>ponownej akceptacji</w:t>
            </w:r>
            <w:r w:rsidRPr="00AD4818">
              <w:rPr>
                <w:bCs/>
              </w:rPr>
              <w:t>.</w:t>
            </w:r>
          </w:p>
        </w:tc>
      </w:tr>
      <w:tr w:rsidR="00ED6968" w:rsidRPr="0089314F" w14:paraId="0A07679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B7033B3" w14:textId="15657E92" w:rsidR="00ED6968" w:rsidRDefault="00ED6968" w:rsidP="00ED6968">
            <w:pPr>
              <w:rPr>
                <w:bCs/>
              </w:rPr>
            </w:pPr>
            <w:r>
              <w:rPr>
                <w:b/>
                <w:sz w:val="24"/>
              </w:rPr>
              <w:t>4</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0A7C1779" w14:textId="42CE5D97" w:rsidR="00ED6968" w:rsidRPr="00767C7D" w:rsidRDefault="00ED6968" w:rsidP="00ED6968">
            <w:pPr>
              <w:rPr>
                <w:bCs/>
              </w:rPr>
            </w:pPr>
            <w:r>
              <w:rPr>
                <w:b/>
                <w:sz w:val="24"/>
              </w:rPr>
              <w:t>Transport</w:t>
            </w:r>
          </w:p>
        </w:tc>
        <w:tc>
          <w:tcPr>
            <w:tcW w:w="6661" w:type="dxa"/>
            <w:tcBorders>
              <w:top w:val="single" w:sz="2" w:space="0" w:color="000000"/>
              <w:bottom w:val="single" w:sz="2" w:space="0" w:color="000000"/>
            </w:tcBorders>
            <w:shd w:val="clear" w:color="auto" w:fill="auto"/>
          </w:tcPr>
          <w:p w14:paraId="559D2E55" w14:textId="77777777" w:rsidR="00ED6968" w:rsidRDefault="00ED6968" w:rsidP="00ED6968">
            <w:pPr>
              <w:rPr>
                <w:bCs/>
              </w:rPr>
            </w:pPr>
          </w:p>
        </w:tc>
      </w:tr>
      <w:tr w:rsidR="00ED6968" w:rsidRPr="0089314F" w14:paraId="0431BFE6"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EB5FE63" w14:textId="75A362E7" w:rsidR="00ED6968" w:rsidRDefault="00ED6968" w:rsidP="00ED6968">
            <w:pPr>
              <w:rPr>
                <w:bCs/>
              </w:rPr>
            </w:pPr>
            <w:r>
              <w:rPr>
                <w:bCs/>
              </w:rPr>
              <w:t>4.1.</w:t>
            </w:r>
          </w:p>
        </w:tc>
        <w:tc>
          <w:tcPr>
            <w:tcW w:w="2552" w:type="dxa"/>
            <w:gridSpan w:val="2"/>
            <w:tcBorders>
              <w:top w:val="single" w:sz="2" w:space="0" w:color="000000"/>
              <w:bottom w:val="single" w:sz="2" w:space="0" w:color="000000"/>
            </w:tcBorders>
            <w:shd w:val="clear" w:color="auto" w:fill="auto"/>
          </w:tcPr>
          <w:p w14:paraId="66ECEEC2" w14:textId="3E39CD1C" w:rsidR="00ED6968" w:rsidRPr="00767C7D" w:rsidRDefault="00ED6968" w:rsidP="00ED6968">
            <w:pPr>
              <w:rPr>
                <w:bCs/>
              </w:rPr>
            </w:pPr>
            <w:r w:rsidRPr="00767C7D">
              <w:rPr>
                <w:bCs/>
              </w:rPr>
              <w:t>Ogólne wymagania</w:t>
            </w:r>
          </w:p>
        </w:tc>
        <w:tc>
          <w:tcPr>
            <w:tcW w:w="6661" w:type="dxa"/>
            <w:tcBorders>
              <w:top w:val="single" w:sz="2" w:space="0" w:color="000000"/>
              <w:bottom w:val="single" w:sz="2" w:space="0" w:color="000000"/>
            </w:tcBorders>
            <w:shd w:val="clear" w:color="auto" w:fill="auto"/>
          </w:tcPr>
          <w:p w14:paraId="2A907DAB" w14:textId="26240BC8" w:rsidR="00ED6968" w:rsidRDefault="00AD4818" w:rsidP="00AD4818">
            <w:pPr>
              <w:jc w:val="both"/>
              <w:rPr>
                <w:bCs/>
              </w:rPr>
            </w:pPr>
            <w:r w:rsidRPr="00AD4818">
              <w:rPr>
                <w:bCs/>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SST w terminie przewidzianym w umowie.</w:t>
            </w:r>
          </w:p>
        </w:tc>
      </w:tr>
      <w:tr w:rsidR="00ED6968" w:rsidRPr="0089314F" w14:paraId="61665E3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6B433AA" w14:textId="40E0AE1C" w:rsidR="00ED6968" w:rsidRDefault="00ED6968" w:rsidP="00ED6968">
            <w:pPr>
              <w:rPr>
                <w:bCs/>
              </w:rPr>
            </w:pPr>
            <w:r>
              <w:rPr>
                <w:bCs/>
              </w:rPr>
              <w:t>4.2.</w:t>
            </w:r>
          </w:p>
        </w:tc>
        <w:tc>
          <w:tcPr>
            <w:tcW w:w="2552" w:type="dxa"/>
            <w:gridSpan w:val="2"/>
            <w:tcBorders>
              <w:top w:val="single" w:sz="2" w:space="0" w:color="000000"/>
              <w:bottom w:val="single" w:sz="2" w:space="0" w:color="000000"/>
            </w:tcBorders>
            <w:shd w:val="clear" w:color="auto" w:fill="auto"/>
          </w:tcPr>
          <w:p w14:paraId="6A2ED0DB" w14:textId="193B5251" w:rsidR="00ED6968" w:rsidRPr="00767C7D" w:rsidRDefault="00AD4818" w:rsidP="00ED6968">
            <w:pPr>
              <w:rPr>
                <w:bCs/>
              </w:rPr>
            </w:pPr>
            <w:r>
              <w:rPr>
                <w:bCs/>
              </w:rPr>
              <w:t>Wymagania szczegółowe przewozu po drogach publicznych</w:t>
            </w:r>
          </w:p>
        </w:tc>
        <w:tc>
          <w:tcPr>
            <w:tcW w:w="6661" w:type="dxa"/>
            <w:tcBorders>
              <w:top w:val="single" w:sz="2" w:space="0" w:color="000000"/>
              <w:bottom w:val="single" w:sz="2" w:space="0" w:color="000000"/>
            </w:tcBorders>
            <w:shd w:val="clear" w:color="auto" w:fill="auto"/>
          </w:tcPr>
          <w:p w14:paraId="210F4212" w14:textId="6D1BDEBF" w:rsidR="005204E0" w:rsidRDefault="00AD4818" w:rsidP="00B60B0C">
            <w:pPr>
              <w:jc w:val="both"/>
              <w:rPr>
                <w:bCs/>
              </w:rPr>
            </w:pPr>
            <w:r w:rsidRPr="00AD4818">
              <w:t>Przy ruchu na drogach publicznych pojazdy będą spełniać wymagania dotyczące przepisów ruchu drogowego w odniesieniu do dopuszczalnych obciążeń na osie</w:t>
            </w:r>
            <w:r>
              <w:br/>
            </w:r>
            <w:r w:rsidRPr="00AD4818">
              <w:t>i innych parametrów technicznych. Środki transportu nieodpowiadające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w:t>
            </w:r>
          </w:p>
        </w:tc>
      </w:tr>
      <w:tr w:rsidR="00B0726B" w:rsidRPr="0089314F" w14:paraId="35EF0A8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412A6A34" w14:textId="6DB4D32C" w:rsidR="00B0726B" w:rsidRDefault="00B0726B" w:rsidP="00B0726B">
            <w:pPr>
              <w:rPr>
                <w:bCs/>
              </w:rPr>
            </w:pPr>
            <w:r>
              <w:rPr>
                <w:b/>
                <w:sz w:val="24"/>
              </w:rPr>
              <w:t>5</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13391BDE" w14:textId="52FD65D3" w:rsidR="00B0726B" w:rsidRDefault="00B0726B" w:rsidP="00B0726B">
            <w:pPr>
              <w:rPr>
                <w:bCs/>
              </w:rPr>
            </w:pPr>
            <w:r>
              <w:rPr>
                <w:b/>
                <w:sz w:val="24"/>
              </w:rPr>
              <w:t>Wykonanie robót</w:t>
            </w:r>
          </w:p>
        </w:tc>
        <w:tc>
          <w:tcPr>
            <w:tcW w:w="6661" w:type="dxa"/>
            <w:tcBorders>
              <w:top w:val="single" w:sz="2" w:space="0" w:color="000000"/>
              <w:bottom w:val="single" w:sz="2" w:space="0" w:color="000000"/>
            </w:tcBorders>
            <w:shd w:val="clear" w:color="auto" w:fill="auto"/>
          </w:tcPr>
          <w:p w14:paraId="10EED85C" w14:textId="77777777" w:rsidR="00B0726B" w:rsidRDefault="00B0726B" w:rsidP="00B0726B">
            <w:pPr>
              <w:rPr>
                <w:bCs/>
              </w:rPr>
            </w:pPr>
          </w:p>
        </w:tc>
      </w:tr>
      <w:tr w:rsidR="00B0726B" w:rsidRPr="0089314F" w14:paraId="089EAE6D"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874DEBA" w14:textId="2DCF4698" w:rsidR="00B0726B" w:rsidRDefault="00B0726B" w:rsidP="00B0726B">
            <w:pPr>
              <w:rPr>
                <w:b/>
                <w:sz w:val="24"/>
              </w:rPr>
            </w:pPr>
            <w:r>
              <w:rPr>
                <w:bCs/>
              </w:rPr>
              <w:t>5.1.</w:t>
            </w:r>
          </w:p>
        </w:tc>
        <w:tc>
          <w:tcPr>
            <w:tcW w:w="2552" w:type="dxa"/>
            <w:gridSpan w:val="2"/>
            <w:tcBorders>
              <w:top w:val="single" w:sz="2" w:space="0" w:color="000000"/>
              <w:bottom w:val="single" w:sz="2" w:space="0" w:color="000000"/>
            </w:tcBorders>
            <w:shd w:val="clear" w:color="auto" w:fill="auto"/>
          </w:tcPr>
          <w:p w14:paraId="66917B6E" w14:textId="454449FE" w:rsidR="00B0726B" w:rsidRDefault="00363E87" w:rsidP="00B0726B">
            <w:pPr>
              <w:rPr>
                <w:b/>
                <w:sz w:val="24"/>
              </w:rPr>
            </w:pPr>
            <w:r>
              <w:rPr>
                <w:bCs/>
              </w:rPr>
              <w:t>Dokumentacja poprzedzająca rozpoczęcie budowy</w:t>
            </w:r>
          </w:p>
        </w:tc>
        <w:tc>
          <w:tcPr>
            <w:tcW w:w="6661" w:type="dxa"/>
            <w:tcBorders>
              <w:top w:val="single" w:sz="2" w:space="0" w:color="000000"/>
              <w:bottom w:val="single" w:sz="2" w:space="0" w:color="000000"/>
            </w:tcBorders>
            <w:shd w:val="clear" w:color="auto" w:fill="auto"/>
          </w:tcPr>
          <w:p w14:paraId="271EA97D" w14:textId="4934E758" w:rsidR="00363E87" w:rsidRPr="00363E87" w:rsidRDefault="00363E87" w:rsidP="00363E87">
            <w:pPr>
              <w:rPr>
                <w:bCs/>
              </w:rPr>
            </w:pPr>
            <w:r w:rsidRPr="00363E87">
              <w:rPr>
                <w:bCs/>
              </w:rPr>
              <w:t>Przed rozpoczęciem robót</w:t>
            </w:r>
            <w:r>
              <w:rPr>
                <w:bCs/>
              </w:rPr>
              <w:t xml:space="preserve"> budowlanych</w:t>
            </w:r>
            <w:r w:rsidRPr="00363E87">
              <w:rPr>
                <w:bCs/>
              </w:rPr>
              <w:t xml:space="preserve"> </w:t>
            </w:r>
            <w:r>
              <w:rPr>
                <w:bCs/>
              </w:rPr>
              <w:t>W</w:t>
            </w:r>
            <w:r w:rsidRPr="00363E87">
              <w:rPr>
                <w:bCs/>
              </w:rPr>
              <w:t>ykonawca opracuje:</w:t>
            </w:r>
          </w:p>
          <w:p w14:paraId="5E58FAFF" w14:textId="6E15FD7F" w:rsidR="00363E87" w:rsidRPr="007E571E" w:rsidRDefault="00363E87" w:rsidP="00363E87">
            <w:pPr>
              <w:pStyle w:val="Akapitzlist"/>
              <w:numPr>
                <w:ilvl w:val="0"/>
                <w:numId w:val="49"/>
              </w:numPr>
              <w:rPr>
                <w:bCs/>
                <w:sz w:val="20"/>
                <w:szCs w:val="20"/>
              </w:rPr>
            </w:pPr>
            <w:r w:rsidRPr="007E571E">
              <w:rPr>
                <w:bCs/>
                <w:sz w:val="20"/>
                <w:szCs w:val="20"/>
              </w:rPr>
              <w:t>projekt zagospodarowania placu budowy, który powinien składać się z części opisowej i graficznej,</w:t>
            </w:r>
          </w:p>
          <w:p w14:paraId="16A1F9A2" w14:textId="20929B0D" w:rsidR="00363E87" w:rsidRPr="007E571E" w:rsidRDefault="00363E87" w:rsidP="00363E87">
            <w:pPr>
              <w:pStyle w:val="Akapitzlist"/>
              <w:numPr>
                <w:ilvl w:val="0"/>
                <w:numId w:val="49"/>
              </w:numPr>
              <w:rPr>
                <w:bCs/>
                <w:sz w:val="20"/>
                <w:szCs w:val="20"/>
              </w:rPr>
            </w:pPr>
            <w:r w:rsidRPr="007E571E">
              <w:rPr>
                <w:bCs/>
                <w:sz w:val="20"/>
                <w:szCs w:val="20"/>
              </w:rPr>
              <w:t>plan bezpieczeństwa i ochrony zdrowia (plan bioz),</w:t>
            </w:r>
          </w:p>
          <w:p w14:paraId="5EF26C07" w14:textId="123084B5" w:rsidR="00363E87" w:rsidRPr="007E571E" w:rsidRDefault="00363E87" w:rsidP="00363E87">
            <w:pPr>
              <w:pStyle w:val="Akapitzlist"/>
              <w:numPr>
                <w:ilvl w:val="0"/>
                <w:numId w:val="49"/>
              </w:numPr>
              <w:rPr>
                <w:bCs/>
                <w:sz w:val="20"/>
                <w:szCs w:val="20"/>
              </w:rPr>
            </w:pPr>
            <w:r w:rsidRPr="007E571E">
              <w:rPr>
                <w:bCs/>
                <w:sz w:val="20"/>
                <w:szCs w:val="20"/>
              </w:rPr>
              <w:t>projekt organizacji budowy,</w:t>
            </w:r>
          </w:p>
          <w:p w14:paraId="76392072" w14:textId="7B05AA97" w:rsidR="00B0726B" w:rsidRPr="00363E87" w:rsidRDefault="00363E87" w:rsidP="00363E87">
            <w:pPr>
              <w:pStyle w:val="Akapitzlist"/>
              <w:numPr>
                <w:ilvl w:val="0"/>
                <w:numId w:val="49"/>
              </w:numPr>
              <w:rPr>
                <w:bCs/>
              </w:rPr>
            </w:pPr>
            <w:r w:rsidRPr="007E571E">
              <w:rPr>
                <w:bCs/>
                <w:sz w:val="20"/>
                <w:szCs w:val="20"/>
              </w:rPr>
              <w:t>projekt technologii i organizacji montażu.</w:t>
            </w:r>
          </w:p>
        </w:tc>
      </w:tr>
      <w:tr w:rsidR="00B0726B" w:rsidRPr="0089314F" w14:paraId="48FEF7A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C8F72CD" w14:textId="68E7405A" w:rsidR="00B0726B" w:rsidRDefault="00B0726B" w:rsidP="00B0726B">
            <w:pPr>
              <w:rPr>
                <w:bCs/>
              </w:rPr>
            </w:pPr>
            <w:r>
              <w:rPr>
                <w:bCs/>
              </w:rPr>
              <w:t>5.2.</w:t>
            </w:r>
          </w:p>
        </w:tc>
        <w:tc>
          <w:tcPr>
            <w:tcW w:w="2552" w:type="dxa"/>
            <w:gridSpan w:val="2"/>
            <w:tcBorders>
              <w:top w:val="single" w:sz="2" w:space="0" w:color="000000"/>
              <w:bottom w:val="single" w:sz="2" w:space="0" w:color="000000"/>
            </w:tcBorders>
            <w:shd w:val="clear" w:color="auto" w:fill="auto"/>
          </w:tcPr>
          <w:p w14:paraId="563408AC" w14:textId="173CFB18" w:rsidR="00B0726B" w:rsidRPr="00767C7D" w:rsidRDefault="00363E87" w:rsidP="00B0726B">
            <w:pPr>
              <w:rPr>
                <w:bCs/>
              </w:rPr>
            </w:pPr>
            <w:r>
              <w:rPr>
                <w:bCs/>
              </w:rPr>
              <w:t>Ogólne zasady wykonania robót</w:t>
            </w:r>
          </w:p>
        </w:tc>
        <w:tc>
          <w:tcPr>
            <w:tcW w:w="6661" w:type="dxa"/>
            <w:tcBorders>
              <w:top w:val="single" w:sz="2" w:space="0" w:color="000000"/>
              <w:bottom w:val="single" w:sz="2" w:space="0" w:color="000000"/>
            </w:tcBorders>
            <w:shd w:val="clear" w:color="auto" w:fill="auto"/>
          </w:tcPr>
          <w:p w14:paraId="446F73A6" w14:textId="499C696D" w:rsidR="00363E87" w:rsidRDefault="00363E87" w:rsidP="00363E87">
            <w:pPr>
              <w:pStyle w:val="Punkotowanie1"/>
              <w:numPr>
                <w:ilvl w:val="0"/>
                <w:numId w:val="50"/>
              </w:numPr>
              <w:jc w:val="both"/>
            </w:pPr>
            <w:r>
              <w:t>Wykonawca jest odpowiedzialny za prowadzenie robót zgodnie</w:t>
            </w:r>
            <w:r>
              <w:br/>
            </w:r>
            <w:r>
              <w:t xml:space="preserve">z </w:t>
            </w:r>
            <w:r>
              <w:t>K</w:t>
            </w:r>
            <w:r>
              <w:t>ontraktem oraz za jakość zastosowanych materiałów i wykonywanych robót, za ich zgodność z wymaganiami SST, dokumentacji projektowej</w:t>
            </w:r>
            <w:r>
              <w:br/>
            </w:r>
            <w:r>
              <w:t xml:space="preserve">i poleceniami </w:t>
            </w:r>
            <w:r>
              <w:t>PG</w:t>
            </w:r>
            <w:r>
              <w:t>.</w:t>
            </w:r>
          </w:p>
          <w:p w14:paraId="02B473CF" w14:textId="644A7246" w:rsidR="00363E87" w:rsidRDefault="00363E87" w:rsidP="00363E87">
            <w:pPr>
              <w:pStyle w:val="Punkotowanie1"/>
              <w:numPr>
                <w:ilvl w:val="0"/>
                <w:numId w:val="50"/>
              </w:numPr>
              <w:jc w:val="both"/>
            </w:pPr>
            <w:r>
              <w:t>Następstwa jakiegokolwiek błędu spowodowanego przez Wykonawcę</w:t>
            </w:r>
            <w:r>
              <w:br/>
            </w:r>
            <w:r>
              <w:t>w wytyczeniu i wykonywaniu robót zostaną, jeśli wymagać tego będzie Zamawiający, PG lub IK, poprawione przez Wykonawcę na własny koszt.</w:t>
            </w:r>
          </w:p>
          <w:p w14:paraId="5FCB9122" w14:textId="2F272290" w:rsidR="00363E87" w:rsidRDefault="00363E87" w:rsidP="00363E87">
            <w:pPr>
              <w:pStyle w:val="Punkotowanie1"/>
              <w:numPr>
                <w:ilvl w:val="0"/>
                <w:numId w:val="50"/>
              </w:numPr>
              <w:jc w:val="both"/>
            </w:pPr>
            <w:r>
              <w:t>Decyzje Zamawiającego, PG, IK i INI dotyczące akceptacji lub odrzucenia materiałów i elementów robót będą oparte na wymaganiach sformułowanych w dokumentach umowy, w SST, a także w normach</w:t>
            </w:r>
            <w:r>
              <w:br/>
            </w:r>
            <w:r>
              <w:t>i wytycznych.</w:t>
            </w:r>
          </w:p>
          <w:p w14:paraId="253DA566" w14:textId="0C645986" w:rsidR="005935AC" w:rsidRDefault="00363E87" w:rsidP="00363E87">
            <w:pPr>
              <w:pStyle w:val="Punkotowanie1"/>
              <w:numPr>
                <w:ilvl w:val="0"/>
                <w:numId w:val="50"/>
              </w:numPr>
              <w:jc w:val="both"/>
            </w:pPr>
            <w:r>
              <w:t>Polecenia Zamawiającego, PG, IK, i INI dotyczące realizacji robót będą wykonywane przez Wykonawcę nie później niż w czasie przez niego wyznaczonym, pod groźbą wstrzymania robót. Skutki finansowe z tytułu wstrzymania robót w takiej sytuacji ponosi Wykonawca.</w:t>
            </w:r>
          </w:p>
        </w:tc>
      </w:tr>
      <w:tr w:rsidR="0046351C" w:rsidRPr="0089314F" w14:paraId="0C196C63"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375CC186" w14:textId="2436F0EA" w:rsidR="0046351C" w:rsidRDefault="0046351C" w:rsidP="0046351C">
            <w:pPr>
              <w:rPr>
                <w:bCs/>
              </w:rPr>
            </w:pPr>
            <w:r>
              <w:rPr>
                <w:b/>
                <w:sz w:val="24"/>
              </w:rPr>
              <w:lastRenderedPageBreak/>
              <w:t>6</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7C790406" w14:textId="161A4E61" w:rsidR="0046351C" w:rsidRPr="00B0726B" w:rsidRDefault="0046351C" w:rsidP="0046351C">
            <w:pPr>
              <w:rPr>
                <w:bCs/>
              </w:rPr>
            </w:pPr>
            <w:r>
              <w:rPr>
                <w:b/>
                <w:sz w:val="24"/>
              </w:rPr>
              <w:t>Kontrola jakości robót</w:t>
            </w:r>
          </w:p>
        </w:tc>
        <w:tc>
          <w:tcPr>
            <w:tcW w:w="6661" w:type="dxa"/>
            <w:tcBorders>
              <w:top w:val="single" w:sz="2" w:space="0" w:color="000000"/>
              <w:bottom w:val="single" w:sz="2" w:space="0" w:color="000000"/>
            </w:tcBorders>
            <w:shd w:val="clear" w:color="auto" w:fill="auto"/>
          </w:tcPr>
          <w:p w14:paraId="499C4BEC" w14:textId="77777777" w:rsidR="0046351C" w:rsidRDefault="0046351C" w:rsidP="0046351C"/>
        </w:tc>
      </w:tr>
      <w:tr w:rsidR="0046351C" w:rsidRPr="0089314F" w14:paraId="50D07A9E"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326C1854" w14:textId="21A4A20E" w:rsidR="0046351C" w:rsidRDefault="0046351C" w:rsidP="0046351C">
            <w:pPr>
              <w:rPr>
                <w:b/>
                <w:sz w:val="24"/>
              </w:rPr>
            </w:pPr>
            <w:r>
              <w:rPr>
                <w:bCs/>
              </w:rPr>
              <w:t>6.1.</w:t>
            </w:r>
          </w:p>
        </w:tc>
        <w:tc>
          <w:tcPr>
            <w:tcW w:w="2552" w:type="dxa"/>
            <w:gridSpan w:val="2"/>
            <w:tcBorders>
              <w:top w:val="single" w:sz="2" w:space="0" w:color="000000"/>
              <w:bottom w:val="single" w:sz="2" w:space="0" w:color="000000"/>
            </w:tcBorders>
            <w:shd w:val="clear" w:color="auto" w:fill="auto"/>
          </w:tcPr>
          <w:p w14:paraId="77EE0C1B" w14:textId="2EFACE26" w:rsidR="0046351C" w:rsidRDefault="007E571E" w:rsidP="0046351C">
            <w:pPr>
              <w:rPr>
                <w:b/>
                <w:sz w:val="24"/>
              </w:rPr>
            </w:pPr>
            <w:r>
              <w:rPr>
                <w:bCs/>
              </w:rPr>
              <w:t>Program zapewnienia jakości</w:t>
            </w:r>
          </w:p>
        </w:tc>
        <w:tc>
          <w:tcPr>
            <w:tcW w:w="6661" w:type="dxa"/>
            <w:tcBorders>
              <w:top w:val="single" w:sz="2" w:space="0" w:color="000000"/>
              <w:bottom w:val="single" w:sz="2" w:space="0" w:color="000000"/>
            </w:tcBorders>
            <w:shd w:val="clear" w:color="auto" w:fill="auto"/>
          </w:tcPr>
          <w:p w14:paraId="4B40ECB5" w14:textId="77777777" w:rsidR="007E571E" w:rsidRDefault="007E571E" w:rsidP="007E571E">
            <w:pPr>
              <w:jc w:val="both"/>
            </w:pPr>
            <w:r>
              <w:t>Do obowiązków Wykonawcy należy opracowanie i przedstawienie</w:t>
            </w:r>
            <w:r>
              <w:br/>
              <w:t>do zaakceptowania przez INI oraz IK programu zapewnienia jakości (dalej PZJ),</w:t>
            </w:r>
            <w:r>
              <w:br/>
              <w:t>w którym przedstawi zamierzony sposób wykonania robót, możliwości techniczne, kadrowe i organizacyjne gwarantujące wykonanie robót zgodnie z dokumentacją projektową i SST. Program zapewnienia jakości winien zawierać:</w:t>
            </w:r>
          </w:p>
          <w:p w14:paraId="14C5B752" w14:textId="77777777" w:rsidR="007E571E" w:rsidRPr="007E571E" w:rsidRDefault="007E571E" w:rsidP="007E571E">
            <w:pPr>
              <w:pStyle w:val="Akapitzlist"/>
              <w:numPr>
                <w:ilvl w:val="0"/>
                <w:numId w:val="51"/>
              </w:numPr>
              <w:rPr>
                <w:sz w:val="20"/>
                <w:szCs w:val="20"/>
              </w:rPr>
            </w:pPr>
            <w:r w:rsidRPr="007E571E">
              <w:rPr>
                <w:sz w:val="20"/>
                <w:szCs w:val="20"/>
              </w:rPr>
              <w:t>organizację wykonania robót, w tym termin i sposób prowadzenia robót,</w:t>
            </w:r>
          </w:p>
          <w:p w14:paraId="001676EC" w14:textId="77777777" w:rsidR="007E571E" w:rsidRPr="007E571E" w:rsidRDefault="007E571E" w:rsidP="007E571E">
            <w:pPr>
              <w:pStyle w:val="Akapitzlist"/>
              <w:numPr>
                <w:ilvl w:val="0"/>
                <w:numId w:val="51"/>
              </w:numPr>
              <w:rPr>
                <w:sz w:val="20"/>
                <w:szCs w:val="20"/>
              </w:rPr>
            </w:pPr>
            <w:r w:rsidRPr="007E571E">
              <w:rPr>
                <w:sz w:val="20"/>
                <w:szCs w:val="20"/>
              </w:rPr>
              <w:t>plan bezpieczeństwa i ochrony zdrowia,</w:t>
            </w:r>
          </w:p>
          <w:p w14:paraId="78DCDCB3" w14:textId="77777777" w:rsidR="007E571E" w:rsidRPr="007E571E" w:rsidRDefault="007E571E" w:rsidP="007E571E">
            <w:pPr>
              <w:pStyle w:val="Akapitzlist"/>
              <w:numPr>
                <w:ilvl w:val="0"/>
                <w:numId w:val="51"/>
              </w:numPr>
              <w:rPr>
                <w:sz w:val="20"/>
                <w:szCs w:val="20"/>
              </w:rPr>
            </w:pPr>
            <w:r w:rsidRPr="007E571E">
              <w:rPr>
                <w:sz w:val="20"/>
                <w:szCs w:val="20"/>
              </w:rPr>
              <w:t>wykaz zespołów roboczych, ich kwalifikacje i przygotowanie praktyczne,</w:t>
            </w:r>
          </w:p>
          <w:p w14:paraId="4C0BBC3C" w14:textId="77777777" w:rsidR="007E571E" w:rsidRPr="007E571E" w:rsidRDefault="007E571E" w:rsidP="007E571E">
            <w:pPr>
              <w:pStyle w:val="Akapitzlist"/>
              <w:numPr>
                <w:ilvl w:val="0"/>
                <w:numId w:val="51"/>
              </w:numPr>
              <w:rPr>
                <w:sz w:val="20"/>
                <w:szCs w:val="20"/>
              </w:rPr>
            </w:pPr>
            <w:r w:rsidRPr="007E571E">
              <w:rPr>
                <w:sz w:val="20"/>
                <w:szCs w:val="20"/>
              </w:rPr>
              <w:t>wykaz osób odpowiedzialnych za jakość i terminowość wykonania poszczególnych elementów robót,</w:t>
            </w:r>
          </w:p>
          <w:p w14:paraId="79411EFD" w14:textId="77777777" w:rsidR="007E571E" w:rsidRPr="007E571E" w:rsidRDefault="007E571E" w:rsidP="007E571E">
            <w:pPr>
              <w:pStyle w:val="Akapitzlist"/>
              <w:numPr>
                <w:ilvl w:val="0"/>
                <w:numId w:val="51"/>
              </w:numPr>
              <w:rPr>
                <w:sz w:val="20"/>
                <w:szCs w:val="20"/>
              </w:rPr>
            </w:pPr>
            <w:r w:rsidRPr="007E571E">
              <w:rPr>
                <w:sz w:val="20"/>
                <w:szCs w:val="20"/>
              </w:rPr>
              <w:t>system (sposób i procedurę) proponowanej kontroli i sterowania jakością wykonywanych robót,</w:t>
            </w:r>
          </w:p>
          <w:p w14:paraId="524EBDE7" w14:textId="77777777" w:rsidR="007E571E" w:rsidRPr="007E571E" w:rsidRDefault="007E571E" w:rsidP="007E571E">
            <w:pPr>
              <w:pStyle w:val="Akapitzlist"/>
              <w:numPr>
                <w:ilvl w:val="0"/>
                <w:numId w:val="51"/>
              </w:numPr>
              <w:rPr>
                <w:sz w:val="20"/>
                <w:szCs w:val="20"/>
              </w:rPr>
            </w:pPr>
            <w:r w:rsidRPr="007E571E">
              <w:rPr>
                <w:sz w:val="20"/>
                <w:szCs w:val="20"/>
              </w:rPr>
              <w:t>wyposażenie w sprzęt i urządzenia do pomiarów i kontroli,</w:t>
            </w:r>
          </w:p>
          <w:p w14:paraId="31D839A2" w14:textId="77777777" w:rsidR="007E571E" w:rsidRPr="007E571E" w:rsidRDefault="007E571E" w:rsidP="007E571E">
            <w:pPr>
              <w:pStyle w:val="Akapitzlist"/>
              <w:numPr>
                <w:ilvl w:val="0"/>
                <w:numId w:val="51"/>
              </w:numPr>
              <w:rPr>
                <w:sz w:val="20"/>
                <w:szCs w:val="20"/>
              </w:rPr>
            </w:pPr>
            <w:r w:rsidRPr="007E571E">
              <w:rPr>
                <w:sz w:val="20"/>
                <w:szCs w:val="20"/>
              </w:rPr>
              <w:t>sposób oraz formę gromadzenia wyników badań laboratoryjnych,</w:t>
            </w:r>
          </w:p>
          <w:p w14:paraId="4F27D936" w14:textId="77777777" w:rsidR="007E571E" w:rsidRPr="007E571E" w:rsidRDefault="007E571E" w:rsidP="007E571E">
            <w:pPr>
              <w:pStyle w:val="Akapitzlist"/>
              <w:numPr>
                <w:ilvl w:val="0"/>
                <w:numId w:val="51"/>
              </w:numPr>
              <w:rPr>
                <w:sz w:val="20"/>
                <w:szCs w:val="20"/>
              </w:rPr>
            </w:pPr>
            <w:r w:rsidRPr="007E571E">
              <w:rPr>
                <w:sz w:val="20"/>
                <w:szCs w:val="20"/>
              </w:rPr>
              <w:t>wykaz maszyn i urządzeń stosowanych na budowie z ich parametrami technicznymi,</w:t>
            </w:r>
          </w:p>
          <w:p w14:paraId="46C4D2E5" w14:textId="77777777" w:rsidR="007E571E" w:rsidRPr="007E571E" w:rsidRDefault="007E571E" w:rsidP="007E571E">
            <w:pPr>
              <w:pStyle w:val="Akapitzlist"/>
              <w:numPr>
                <w:ilvl w:val="0"/>
                <w:numId w:val="51"/>
              </w:numPr>
              <w:rPr>
                <w:sz w:val="20"/>
                <w:szCs w:val="20"/>
              </w:rPr>
            </w:pPr>
            <w:r w:rsidRPr="007E571E">
              <w:rPr>
                <w:sz w:val="20"/>
                <w:szCs w:val="20"/>
              </w:rPr>
              <w:t>rodzaje i ilość środków transportu oraz urządzeń do magazynowania</w:t>
            </w:r>
            <w:r>
              <w:rPr>
                <w:sz w:val="20"/>
                <w:szCs w:val="20"/>
              </w:rPr>
              <w:br/>
            </w:r>
            <w:r w:rsidRPr="007E571E">
              <w:rPr>
                <w:sz w:val="20"/>
                <w:szCs w:val="20"/>
              </w:rPr>
              <w:t>i załadunku materiałów,</w:t>
            </w:r>
          </w:p>
          <w:p w14:paraId="02534D7E" w14:textId="07DB72B6" w:rsidR="0046351C" w:rsidRDefault="007E571E" w:rsidP="007E571E">
            <w:pPr>
              <w:jc w:val="both"/>
            </w:pPr>
            <w:r w:rsidRPr="007E571E">
              <w:rPr>
                <w:szCs w:val="20"/>
              </w:rPr>
              <w:t>sposób i procedurę pomiarów i badań.</w:t>
            </w:r>
          </w:p>
        </w:tc>
      </w:tr>
      <w:tr w:rsidR="0046351C" w:rsidRPr="0089314F" w14:paraId="24041AF7"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7952ECF" w14:textId="064C7C0B" w:rsidR="0046351C" w:rsidRDefault="0046351C" w:rsidP="0046351C">
            <w:pPr>
              <w:rPr>
                <w:bCs/>
              </w:rPr>
            </w:pPr>
            <w:r>
              <w:rPr>
                <w:bCs/>
              </w:rPr>
              <w:t>6.2.</w:t>
            </w:r>
          </w:p>
        </w:tc>
        <w:tc>
          <w:tcPr>
            <w:tcW w:w="2552" w:type="dxa"/>
            <w:gridSpan w:val="2"/>
            <w:tcBorders>
              <w:top w:val="single" w:sz="2" w:space="0" w:color="000000"/>
              <w:bottom w:val="single" w:sz="2" w:space="0" w:color="000000"/>
            </w:tcBorders>
            <w:shd w:val="clear" w:color="auto" w:fill="auto"/>
          </w:tcPr>
          <w:p w14:paraId="3131A9F2" w14:textId="6F996CD8" w:rsidR="0046351C" w:rsidRPr="00767C7D" w:rsidRDefault="007E571E" w:rsidP="0046351C">
            <w:pPr>
              <w:rPr>
                <w:bCs/>
              </w:rPr>
            </w:pPr>
            <w:r>
              <w:rPr>
                <w:bCs/>
              </w:rPr>
              <w:t xml:space="preserve">Zasady kontroli jakości </w:t>
            </w:r>
            <w:r w:rsidR="0046351C">
              <w:rPr>
                <w:bCs/>
              </w:rPr>
              <w:t>robót</w:t>
            </w:r>
          </w:p>
        </w:tc>
        <w:tc>
          <w:tcPr>
            <w:tcW w:w="6661" w:type="dxa"/>
            <w:tcBorders>
              <w:top w:val="single" w:sz="2" w:space="0" w:color="000000"/>
              <w:bottom w:val="single" w:sz="2" w:space="0" w:color="000000"/>
            </w:tcBorders>
            <w:shd w:val="clear" w:color="auto" w:fill="auto"/>
          </w:tcPr>
          <w:p w14:paraId="59516E5F" w14:textId="696BE629" w:rsidR="005935AC" w:rsidRPr="005204E0" w:rsidRDefault="007E571E" w:rsidP="007E571E">
            <w:pPr>
              <w:jc w:val="both"/>
            </w:pPr>
            <w:r w:rsidRPr="007E571E">
              <w:t>Wykonawca jest odpowiedzialny za pełną kontrolę jakości robót i stosowanych materiałów.  Wykonawca będzie przeprowadzać pomiary i badania materiałów</w:t>
            </w:r>
            <w:r>
              <w:br/>
            </w:r>
            <w:r w:rsidRPr="007E571E">
              <w:t xml:space="preserve">oraz robót z częstotliwością zapewniającą stwierdzenie, że roboty wykonano zgodnie z wymaganiami zawartymi w SST i poleceniami INI lub IK. Minimalne wymagania co do zakresu badań i ich częstotliwości są określone w SST. W przypadku, gdy nie zostały one tam określone, </w:t>
            </w:r>
            <w:r>
              <w:t>INI lub IK</w:t>
            </w:r>
            <w:r w:rsidRPr="007E571E">
              <w:t xml:space="preserve"> ustali jaki zakres kontroli jest konieczny, aby zapewnić wykonanie robót zgodnie z umową. Wszystkie koszty związane z organizowaniem i prowadzeniem badań materiałów i robót ponosi Wykonawca.</w:t>
            </w:r>
          </w:p>
        </w:tc>
      </w:tr>
      <w:tr w:rsidR="0046351C" w:rsidRPr="0089314F" w14:paraId="149A9DA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182CE043" w14:textId="512A54E2" w:rsidR="0046351C" w:rsidRDefault="0046351C" w:rsidP="0046351C">
            <w:pPr>
              <w:rPr>
                <w:bCs/>
              </w:rPr>
            </w:pPr>
            <w:r>
              <w:rPr>
                <w:bCs/>
              </w:rPr>
              <w:t>6.3.</w:t>
            </w:r>
          </w:p>
        </w:tc>
        <w:tc>
          <w:tcPr>
            <w:tcW w:w="2552" w:type="dxa"/>
            <w:gridSpan w:val="2"/>
            <w:tcBorders>
              <w:top w:val="single" w:sz="2" w:space="0" w:color="000000"/>
              <w:bottom w:val="single" w:sz="2" w:space="0" w:color="000000"/>
            </w:tcBorders>
            <w:shd w:val="clear" w:color="auto" w:fill="auto"/>
          </w:tcPr>
          <w:p w14:paraId="0CA43A24" w14:textId="0BACD08F" w:rsidR="0046351C" w:rsidRDefault="007E571E" w:rsidP="0046351C">
            <w:pPr>
              <w:rPr>
                <w:bCs/>
              </w:rPr>
            </w:pPr>
            <w:r>
              <w:rPr>
                <w:bCs/>
              </w:rPr>
              <w:t>Badania i pomiary</w:t>
            </w:r>
          </w:p>
        </w:tc>
        <w:tc>
          <w:tcPr>
            <w:tcW w:w="6661" w:type="dxa"/>
            <w:tcBorders>
              <w:top w:val="single" w:sz="2" w:space="0" w:color="000000"/>
              <w:bottom w:val="single" w:sz="2" w:space="0" w:color="000000"/>
            </w:tcBorders>
            <w:shd w:val="clear" w:color="auto" w:fill="auto"/>
          </w:tcPr>
          <w:p w14:paraId="13573BB7" w14:textId="7037F9A3" w:rsidR="0046351C" w:rsidRDefault="007E571E" w:rsidP="007E571E">
            <w:pPr>
              <w:jc w:val="both"/>
            </w:pPr>
            <w:r w:rsidRPr="007E571E">
              <w:t>Wszystkie badania i pomiary będą przeprowadzone zgodnie z wymaganiami norm. W przypadku, gdy normy nie obejmują jakiegokolwiek badania wymaganego</w:t>
            </w:r>
            <w:r>
              <w:br/>
            </w:r>
            <w:r w:rsidRPr="007E571E">
              <w:t>w SST, stosować można wytyczne krajowe, albo inne procedury, zaakceptowane przez INI lub IK. Przed przystąpieniem do pomiarów lub badań, Wykonawca powiadomi INI lub IK o rodzaju, miejscu i terminie pomiaru lub badania.</w:t>
            </w:r>
            <w:r>
              <w:br/>
            </w:r>
            <w:r w:rsidRPr="007E571E">
              <w:t>Po wykonaniu pomiaru lub badania, Wykonawca przedstawi na piśmie ich wyniki do akceptacji INI oraz IK.</w:t>
            </w:r>
          </w:p>
        </w:tc>
      </w:tr>
      <w:tr w:rsidR="007E571E" w:rsidRPr="0089314F" w14:paraId="24F6636B"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A6478FD" w14:textId="22DFC7C1" w:rsidR="007E571E" w:rsidRDefault="00963CD2" w:rsidP="0046351C">
            <w:pPr>
              <w:rPr>
                <w:bCs/>
              </w:rPr>
            </w:pPr>
            <w:r>
              <w:rPr>
                <w:bCs/>
              </w:rPr>
              <w:t>6.4.</w:t>
            </w:r>
          </w:p>
        </w:tc>
        <w:tc>
          <w:tcPr>
            <w:tcW w:w="2552" w:type="dxa"/>
            <w:gridSpan w:val="2"/>
            <w:tcBorders>
              <w:top w:val="single" w:sz="2" w:space="0" w:color="000000"/>
              <w:bottom w:val="single" w:sz="2" w:space="0" w:color="000000"/>
            </w:tcBorders>
            <w:shd w:val="clear" w:color="auto" w:fill="auto"/>
          </w:tcPr>
          <w:p w14:paraId="7B82754C" w14:textId="5880A823" w:rsidR="007E571E" w:rsidRDefault="00963CD2" w:rsidP="0046351C">
            <w:pPr>
              <w:rPr>
                <w:bCs/>
              </w:rPr>
            </w:pPr>
            <w:r>
              <w:rPr>
                <w:bCs/>
              </w:rPr>
              <w:t>Raporty z badań</w:t>
            </w:r>
          </w:p>
        </w:tc>
        <w:tc>
          <w:tcPr>
            <w:tcW w:w="6661" w:type="dxa"/>
            <w:tcBorders>
              <w:top w:val="single" w:sz="2" w:space="0" w:color="000000"/>
              <w:bottom w:val="single" w:sz="2" w:space="0" w:color="000000"/>
            </w:tcBorders>
            <w:shd w:val="clear" w:color="auto" w:fill="auto"/>
          </w:tcPr>
          <w:p w14:paraId="56DADA52" w14:textId="3523BB08" w:rsidR="007E571E" w:rsidRPr="007E571E" w:rsidRDefault="00963CD2" w:rsidP="00963CD2">
            <w:pPr>
              <w:jc w:val="both"/>
            </w:pPr>
            <w:r>
              <w:t>Wykonawca będzie przekazywać Zamawiającemu, INI oraz IK kopie raportów</w:t>
            </w:r>
            <w:r>
              <w:br/>
            </w:r>
            <w:r>
              <w:t>z wynikami badań jak najszybciej, nie później jednak niż w terminie określonym</w:t>
            </w:r>
            <w:r>
              <w:br/>
            </w:r>
            <w:r>
              <w:t>w programie zapewnienia jakości. Wyniki badań (kopie) będą przekazywane Zamawiającemu lub IK</w:t>
            </w:r>
            <w:r>
              <w:t xml:space="preserve"> </w:t>
            </w:r>
            <w:r>
              <w:t>na formularzach według dostarczonego przez niego wzoru lub innych, przez niego zaaprobowanych.</w:t>
            </w:r>
          </w:p>
        </w:tc>
      </w:tr>
      <w:tr w:rsidR="007E571E" w:rsidRPr="0089314F" w14:paraId="292A6C1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A1ECA09" w14:textId="76A26F4E" w:rsidR="007E571E" w:rsidRDefault="00963CD2" w:rsidP="0046351C">
            <w:pPr>
              <w:rPr>
                <w:bCs/>
              </w:rPr>
            </w:pPr>
            <w:r>
              <w:rPr>
                <w:bCs/>
              </w:rPr>
              <w:t>6.5.</w:t>
            </w:r>
          </w:p>
        </w:tc>
        <w:tc>
          <w:tcPr>
            <w:tcW w:w="2552" w:type="dxa"/>
            <w:gridSpan w:val="2"/>
            <w:tcBorders>
              <w:top w:val="single" w:sz="2" w:space="0" w:color="000000"/>
              <w:bottom w:val="single" w:sz="2" w:space="0" w:color="000000"/>
            </w:tcBorders>
            <w:shd w:val="clear" w:color="auto" w:fill="auto"/>
          </w:tcPr>
          <w:p w14:paraId="1A39A4D7" w14:textId="05CFFBE5" w:rsidR="007E571E" w:rsidRDefault="00963CD2" w:rsidP="0046351C">
            <w:pPr>
              <w:rPr>
                <w:bCs/>
              </w:rPr>
            </w:pPr>
            <w:r>
              <w:rPr>
                <w:bCs/>
              </w:rPr>
              <w:t>Certyfikaty i deklaracje</w:t>
            </w:r>
          </w:p>
        </w:tc>
        <w:tc>
          <w:tcPr>
            <w:tcW w:w="6661" w:type="dxa"/>
            <w:tcBorders>
              <w:top w:val="single" w:sz="2" w:space="0" w:color="000000"/>
              <w:bottom w:val="single" w:sz="2" w:space="0" w:color="000000"/>
            </w:tcBorders>
            <w:shd w:val="clear" w:color="auto" w:fill="auto"/>
          </w:tcPr>
          <w:p w14:paraId="004ED136" w14:textId="77777777" w:rsidR="00963CD2" w:rsidRDefault="00963CD2" w:rsidP="00963CD2">
            <w:pPr>
              <w:jc w:val="both"/>
            </w:pPr>
            <w:r>
              <w:t>Zamawiający może dopuścić do użycia tylko te wyroby i materiały, które:</w:t>
            </w:r>
          </w:p>
          <w:p w14:paraId="246C835E" w14:textId="77777777" w:rsidR="003214D0" w:rsidRPr="003214D0" w:rsidRDefault="00963CD2" w:rsidP="00963CD2">
            <w:pPr>
              <w:pStyle w:val="Akapitzlist"/>
              <w:numPr>
                <w:ilvl w:val="0"/>
                <w:numId w:val="52"/>
              </w:numPr>
            </w:pPr>
            <w:r w:rsidRPr="00963CD2">
              <w:rPr>
                <w:sz w:val="20"/>
                <w:szCs w:val="20"/>
              </w:rPr>
              <w:t>posiadają certyfikat na znak bezpieczeństwa wykazujący, że zapewniono zgodność z kryteriami technicznymi określonymi na podstawie Polskich Norm</w:t>
            </w:r>
            <w:r>
              <w:rPr>
                <w:sz w:val="20"/>
                <w:szCs w:val="20"/>
              </w:rPr>
              <w:t xml:space="preserve"> </w:t>
            </w:r>
            <w:r w:rsidRPr="00963CD2">
              <w:rPr>
                <w:sz w:val="20"/>
                <w:szCs w:val="20"/>
              </w:rPr>
              <w:t>oraz zgodnie</w:t>
            </w:r>
            <w:r w:rsidR="003214D0">
              <w:rPr>
                <w:sz w:val="20"/>
                <w:szCs w:val="20"/>
              </w:rPr>
              <w:t xml:space="preserve"> </w:t>
            </w:r>
            <w:r w:rsidRPr="00963CD2">
              <w:rPr>
                <w:sz w:val="20"/>
                <w:szCs w:val="20"/>
              </w:rPr>
              <w:t>z</w:t>
            </w:r>
          </w:p>
          <w:p w14:paraId="6ABCBE89" w14:textId="1A3CAAAE" w:rsidR="00963CD2" w:rsidRPr="003214D0" w:rsidRDefault="003214D0" w:rsidP="003214D0">
            <w:pPr>
              <w:pStyle w:val="Akapitzlist"/>
              <w:ind w:left="833" w:firstLine="0"/>
            </w:pPr>
            <w:r w:rsidRPr="003214D0">
              <w:lastRenderedPageBreak/>
              <w:t>Obwieszczeniem Marszalka Sejmu Rzeczpospolitej Polskiej</w:t>
            </w:r>
            <w:r w:rsidR="00963CD2" w:rsidRPr="003214D0">
              <w:t xml:space="preserve"> z </w:t>
            </w:r>
            <w:r w:rsidRPr="003214D0">
              <w:t>dnia 15 czerwca 2021</w:t>
            </w:r>
            <w:r w:rsidR="00963CD2" w:rsidRPr="003214D0">
              <w:t xml:space="preserve"> r. </w:t>
            </w:r>
            <w:r w:rsidRPr="003214D0">
              <w:t xml:space="preserve">w sprawie ogłoszenia jednolitego tekstu ustawy o wyrobach budowlanych </w:t>
            </w:r>
            <w:r w:rsidR="00963CD2" w:rsidRPr="003214D0">
              <w:t xml:space="preserve">(Dz.U. </w:t>
            </w:r>
            <w:r w:rsidRPr="003214D0">
              <w:t>2021 poz. 1213</w:t>
            </w:r>
            <w:r w:rsidR="00963CD2" w:rsidRPr="003214D0">
              <w:t>),</w:t>
            </w:r>
          </w:p>
          <w:p w14:paraId="55426CAD" w14:textId="1DB6B8D4" w:rsidR="00963CD2" w:rsidRPr="00963CD2" w:rsidRDefault="00963CD2" w:rsidP="00963CD2">
            <w:pPr>
              <w:pStyle w:val="Akapitzlist"/>
              <w:numPr>
                <w:ilvl w:val="0"/>
                <w:numId w:val="52"/>
              </w:numPr>
              <w:rPr>
                <w:sz w:val="20"/>
                <w:szCs w:val="20"/>
              </w:rPr>
            </w:pPr>
            <w:r w:rsidRPr="00963CD2">
              <w:rPr>
                <w:sz w:val="20"/>
                <w:szCs w:val="20"/>
              </w:rPr>
              <w:t>posiadają deklarację zgodności lub certyfikat zgodności z</w:t>
            </w:r>
            <w:r w:rsidRPr="00963CD2">
              <w:rPr>
                <w:sz w:val="20"/>
                <w:szCs w:val="20"/>
              </w:rPr>
              <w:t xml:space="preserve"> </w:t>
            </w:r>
            <w:r w:rsidRPr="00963CD2">
              <w:rPr>
                <w:sz w:val="20"/>
                <w:szCs w:val="20"/>
              </w:rPr>
              <w:t>Polską Normą</w:t>
            </w:r>
            <w:r>
              <w:rPr>
                <w:sz w:val="20"/>
                <w:szCs w:val="20"/>
              </w:rPr>
              <w:br/>
            </w:r>
            <w:r w:rsidRPr="00963CD2">
              <w:rPr>
                <w:sz w:val="20"/>
                <w:szCs w:val="20"/>
              </w:rPr>
              <w:t>i KO</w:t>
            </w:r>
            <w:r w:rsidRPr="00963CD2">
              <w:rPr>
                <w:sz w:val="20"/>
                <w:szCs w:val="20"/>
              </w:rPr>
              <w:t>T</w:t>
            </w:r>
            <w:r>
              <w:rPr>
                <w:sz w:val="20"/>
                <w:szCs w:val="20"/>
              </w:rPr>
              <w:t>,</w:t>
            </w:r>
          </w:p>
          <w:p w14:paraId="30759037" w14:textId="65BE70D3" w:rsidR="007E571E" w:rsidRPr="007E571E" w:rsidRDefault="00963CD2" w:rsidP="003214D0">
            <w:pPr>
              <w:jc w:val="both"/>
            </w:pPr>
            <w:r>
              <w:t>W przypadku materiałów, dla których ww. dokumenty są wymagane przez SST, każda ich partia dostarczona</w:t>
            </w:r>
            <w:r w:rsidR="003214D0">
              <w:t xml:space="preserve"> </w:t>
            </w:r>
            <w:r>
              <w:t>do robót będzie posiadać te dokumenty, określające w sposób jednoznaczny jej cechy. Jakiekolwiek materiały, które nie spełniają tych wymagań będą odrzucone.</w:t>
            </w:r>
          </w:p>
        </w:tc>
      </w:tr>
      <w:tr w:rsidR="007E571E" w:rsidRPr="0089314F" w14:paraId="11F20041"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8C8832D" w14:textId="10C2B6E0" w:rsidR="007E571E" w:rsidRDefault="003214D0" w:rsidP="0046351C">
            <w:pPr>
              <w:rPr>
                <w:bCs/>
              </w:rPr>
            </w:pPr>
            <w:r>
              <w:rPr>
                <w:bCs/>
              </w:rPr>
              <w:lastRenderedPageBreak/>
              <w:t>6.6.</w:t>
            </w:r>
          </w:p>
        </w:tc>
        <w:tc>
          <w:tcPr>
            <w:tcW w:w="2552" w:type="dxa"/>
            <w:gridSpan w:val="2"/>
            <w:tcBorders>
              <w:top w:val="single" w:sz="2" w:space="0" w:color="000000"/>
              <w:bottom w:val="single" w:sz="2" w:space="0" w:color="000000"/>
            </w:tcBorders>
            <w:shd w:val="clear" w:color="auto" w:fill="auto"/>
          </w:tcPr>
          <w:p w14:paraId="1F5D3017" w14:textId="793146DD" w:rsidR="007E571E" w:rsidRDefault="003214D0" w:rsidP="0046351C">
            <w:pPr>
              <w:rPr>
                <w:bCs/>
              </w:rPr>
            </w:pPr>
            <w:r>
              <w:rPr>
                <w:bCs/>
              </w:rPr>
              <w:t>Dokumenty budowy</w:t>
            </w:r>
          </w:p>
        </w:tc>
        <w:tc>
          <w:tcPr>
            <w:tcW w:w="6661" w:type="dxa"/>
            <w:tcBorders>
              <w:top w:val="single" w:sz="2" w:space="0" w:color="000000"/>
              <w:bottom w:val="single" w:sz="2" w:space="0" w:color="000000"/>
            </w:tcBorders>
            <w:shd w:val="clear" w:color="auto" w:fill="auto"/>
          </w:tcPr>
          <w:p w14:paraId="550A948E" w14:textId="77777777" w:rsidR="007E571E" w:rsidRPr="007E571E" w:rsidRDefault="007E571E" w:rsidP="007E571E">
            <w:pPr>
              <w:jc w:val="both"/>
            </w:pPr>
          </w:p>
        </w:tc>
      </w:tr>
      <w:tr w:rsidR="007E571E" w:rsidRPr="0089314F" w14:paraId="0A49BEA8"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7B2CA5C9" w14:textId="2D8D0788" w:rsidR="007E571E" w:rsidRPr="003214D0" w:rsidRDefault="003214D0" w:rsidP="0046351C">
            <w:pPr>
              <w:rPr>
                <w:bCs/>
                <w:i/>
                <w:iCs/>
              </w:rPr>
            </w:pPr>
            <w:r w:rsidRPr="003214D0">
              <w:rPr>
                <w:bCs/>
                <w:i/>
                <w:iCs/>
              </w:rPr>
              <w:t>6.6.1.</w:t>
            </w:r>
          </w:p>
        </w:tc>
        <w:tc>
          <w:tcPr>
            <w:tcW w:w="2552" w:type="dxa"/>
            <w:gridSpan w:val="2"/>
            <w:tcBorders>
              <w:top w:val="single" w:sz="2" w:space="0" w:color="000000"/>
              <w:bottom w:val="single" w:sz="2" w:space="0" w:color="000000"/>
            </w:tcBorders>
            <w:shd w:val="clear" w:color="auto" w:fill="auto"/>
          </w:tcPr>
          <w:p w14:paraId="7AE0F77E" w14:textId="239F1463" w:rsidR="007E571E" w:rsidRPr="003214D0" w:rsidRDefault="003214D0" w:rsidP="0046351C">
            <w:pPr>
              <w:rPr>
                <w:bCs/>
                <w:i/>
                <w:iCs/>
              </w:rPr>
            </w:pPr>
            <w:r w:rsidRPr="003214D0">
              <w:rPr>
                <w:bCs/>
                <w:i/>
                <w:iCs/>
              </w:rPr>
              <w:t>Dziennik budowy</w:t>
            </w:r>
          </w:p>
        </w:tc>
        <w:tc>
          <w:tcPr>
            <w:tcW w:w="6661" w:type="dxa"/>
            <w:tcBorders>
              <w:top w:val="single" w:sz="2" w:space="0" w:color="000000"/>
              <w:bottom w:val="single" w:sz="2" w:space="0" w:color="000000"/>
            </w:tcBorders>
            <w:shd w:val="clear" w:color="auto" w:fill="auto"/>
          </w:tcPr>
          <w:p w14:paraId="12FCE782" w14:textId="77777777" w:rsidR="003214D0" w:rsidRDefault="003214D0" w:rsidP="003214D0">
            <w:pPr>
              <w:jc w:val="both"/>
            </w:pPr>
            <w:r>
              <w:t>Dziennik budowy jest wymaganym dokumentem urzędowym obowiązującym Zamawiającego i Wykonawcę</w:t>
            </w:r>
            <w:r>
              <w:t xml:space="preserve"> robót </w:t>
            </w:r>
            <w:r>
              <w:t xml:space="preserve">w okresie od przekazania </w:t>
            </w:r>
            <w:r>
              <w:t>W</w:t>
            </w:r>
            <w:r>
              <w:t>ykonawcy</w:t>
            </w:r>
            <w:r>
              <w:t xml:space="preserve"> robót</w:t>
            </w:r>
            <w:r>
              <w:t xml:space="preserve"> terenu budowy do końca okresu gwarancyjnego</w:t>
            </w:r>
            <w:r>
              <w:t xml:space="preserve"> (w tym rękojmi)</w:t>
            </w:r>
            <w:r>
              <w:t xml:space="preserve">. </w:t>
            </w:r>
          </w:p>
          <w:p w14:paraId="23839722" w14:textId="46909958" w:rsidR="007E571E" w:rsidRPr="007E571E" w:rsidRDefault="003214D0" w:rsidP="003214D0">
            <w:pPr>
              <w:jc w:val="both"/>
            </w:pPr>
            <w:r>
              <w:t>Prowadzenie dziennika budowy zgodnie ustaw</w:t>
            </w:r>
            <w:r>
              <w:t xml:space="preserve">ą </w:t>
            </w:r>
            <w:r>
              <w:t>Prawo budowlane spoczywa</w:t>
            </w:r>
            <w:r>
              <w:br/>
            </w:r>
            <w:r>
              <w:t>na kierowniku budowy. Zapisy w dzienniku budowy będą dokonywane na bieżąco i będą dotyczyć przebiegu robót, stanu bezpieczeństwa ludzi i mienia</w:t>
            </w:r>
            <w:r>
              <w:br/>
            </w:r>
            <w:r>
              <w:t xml:space="preserve">oraz technicznej strony budowy. Zapisy będą czytelne, dokonane trwałą techniką, w porządku chronologicznym, bezpośrednio jeden pod drugim, bez przerw. Załączone do dziennika budowy protokoły i inne dokumenty będą oznaczone kolejnym numerem załącznika </w:t>
            </w:r>
            <w:r>
              <w:t>oraz</w:t>
            </w:r>
            <w:r>
              <w:t xml:space="preserve"> opatrzone datą i podpisem </w:t>
            </w:r>
            <w:r>
              <w:t>KB</w:t>
            </w:r>
            <w:r>
              <w:t xml:space="preserve"> i I</w:t>
            </w:r>
            <w:r>
              <w:t>NI.</w:t>
            </w:r>
          </w:p>
        </w:tc>
      </w:tr>
      <w:tr w:rsidR="007E571E" w:rsidRPr="0089314F" w14:paraId="07EF1659"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8E0551F" w14:textId="4E092D74" w:rsidR="007E571E" w:rsidRPr="003214D0" w:rsidRDefault="003214D0" w:rsidP="0046351C">
            <w:pPr>
              <w:rPr>
                <w:bCs/>
                <w:i/>
                <w:iCs/>
              </w:rPr>
            </w:pPr>
            <w:r w:rsidRPr="003214D0">
              <w:rPr>
                <w:bCs/>
                <w:i/>
                <w:iCs/>
              </w:rPr>
              <w:t>6.6.2.</w:t>
            </w:r>
          </w:p>
        </w:tc>
        <w:tc>
          <w:tcPr>
            <w:tcW w:w="2552" w:type="dxa"/>
            <w:gridSpan w:val="2"/>
            <w:tcBorders>
              <w:top w:val="single" w:sz="2" w:space="0" w:color="000000"/>
              <w:bottom w:val="single" w:sz="2" w:space="0" w:color="000000"/>
            </w:tcBorders>
            <w:shd w:val="clear" w:color="auto" w:fill="auto"/>
          </w:tcPr>
          <w:p w14:paraId="212E3385" w14:textId="6DC43291" w:rsidR="007E571E" w:rsidRPr="003214D0" w:rsidRDefault="003214D0" w:rsidP="0046351C">
            <w:pPr>
              <w:rPr>
                <w:bCs/>
                <w:i/>
                <w:iCs/>
              </w:rPr>
            </w:pPr>
            <w:r w:rsidRPr="003214D0">
              <w:rPr>
                <w:bCs/>
                <w:i/>
                <w:iCs/>
              </w:rPr>
              <w:t>Książka obmiarów</w:t>
            </w:r>
          </w:p>
        </w:tc>
        <w:tc>
          <w:tcPr>
            <w:tcW w:w="6661" w:type="dxa"/>
            <w:tcBorders>
              <w:top w:val="single" w:sz="2" w:space="0" w:color="000000"/>
              <w:bottom w:val="single" w:sz="2" w:space="0" w:color="000000"/>
            </w:tcBorders>
            <w:shd w:val="clear" w:color="auto" w:fill="auto"/>
          </w:tcPr>
          <w:p w14:paraId="047B4412" w14:textId="337FA187" w:rsidR="003214D0" w:rsidRPr="007E571E" w:rsidRDefault="003214D0" w:rsidP="003214D0">
            <w:pPr>
              <w:jc w:val="both"/>
            </w:pPr>
            <w:r w:rsidRPr="003214D0">
              <w:t>Książka obmiarów stanowi dokument pozwalający na rozliczenie faktycznego postępu każdego z elementów robót. Obmiary wykonanych robót przeprowadza się sukcesywnie w jednostkach przyjętych w kosztorysie lub w SST.</w:t>
            </w:r>
          </w:p>
        </w:tc>
      </w:tr>
      <w:tr w:rsidR="007E571E" w:rsidRPr="0089314F" w14:paraId="14E0C2B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BB6EEF6" w14:textId="35D150A0" w:rsidR="007E571E" w:rsidRPr="003214D0" w:rsidRDefault="003214D0" w:rsidP="0046351C">
            <w:pPr>
              <w:rPr>
                <w:bCs/>
                <w:i/>
                <w:iCs/>
              </w:rPr>
            </w:pPr>
            <w:r w:rsidRPr="003214D0">
              <w:rPr>
                <w:bCs/>
                <w:i/>
                <w:iCs/>
              </w:rPr>
              <w:t>6.6.3.</w:t>
            </w:r>
          </w:p>
        </w:tc>
        <w:tc>
          <w:tcPr>
            <w:tcW w:w="2552" w:type="dxa"/>
            <w:gridSpan w:val="2"/>
            <w:tcBorders>
              <w:top w:val="single" w:sz="2" w:space="0" w:color="000000"/>
              <w:bottom w:val="single" w:sz="2" w:space="0" w:color="000000"/>
            </w:tcBorders>
            <w:shd w:val="clear" w:color="auto" w:fill="auto"/>
          </w:tcPr>
          <w:p w14:paraId="23FA0C2A" w14:textId="33713CEA" w:rsidR="007E571E" w:rsidRPr="003214D0" w:rsidRDefault="003214D0" w:rsidP="0046351C">
            <w:pPr>
              <w:rPr>
                <w:bCs/>
                <w:i/>
                <w:iCs/>
              </w:rPr>
            </w:pPr>
            <w:r w:rsidRPr="003214D0">
              <w:rPr>
                <w:bCs/>
                <w:i/>
                <w:iCs/>
              </w:rPr>
              <w:t>Pozostałe dokumenty</w:t>
            </w:r>
          </w:p>
        </w:tc>
        <w:tc>
          <w:tcPr>
            <w:tcW w:w="6661" w:type="dxa"/>
            <w:tcBorders>
              <w:top w:val="single" w:sz="2" w:space="0" w:color="000000"/>
              <w:bottom w:val="single" w:sz="2" w:space="0" w:color="000000"/>
            </w:tcBorders>
            <w:shd w:val="clear" w:color="auto" w:fill="auto"/>
          </w:tcPr>
          <w:p w14:paraId="1FE1F2BB" w14:textId="77777777" w:rsidR="003214D0" w:rsidRDefault="003214D0" w:rsidP="003214D0">
            <w:pPr>
              <w:jc w:val="both"/>
            </w:pPr>
            <w:r>
              <w:t>Do dokumentów budowy zalicza się, oprócz wyżej wymienionych również następujące dokumenty:</w:t>
            </w:r>
          </w:p>
          <w:p w14:paraId="3A29B9E3" w14:textId="77777777" w:rsidR="003214D0" w:rsidRDefault="003214D0" w:rsidP="003214D0">
            <w:pPr>
              <w:jc w:val="both"/>
            </w:pPr>
            <w:r>
              <w:t>•</w:t>
            </w:r>
            <w:r>
              <w:tab/>
              <w:t>pozwolenie na budowę,</w:t>
            </w:r>
          </w:p>
          <w:p w14:paraId="6DCD1E04" w14:textId="77777777" w:rsidR="003214D0" w:rsidRDefault="003214D0" w:rsidP="003214D0">
            <w:pPr>
              <w:jc w:val="both"/>
            </w:pPr>
            <w:r>
              <w:t>•</w:t>
            </w:r>
            <w:r>
              <w:tab/>
              <w:t>protokoły przekazania terenu budowy,</w:t>
            </w:r>
          </w:p>
          <w:p w14:paraId="71057683" w14:textId="77777777" w:rsidR="003214D0" w:rsidRDefault="003214D0" w:rsidP="003214D0">
            <w:pPr>
              <w:jc w:val="both"/>
            </w:pPr>
            <w:r>
              <w:t>•</w:t>
            </w:r>
            <w:r>
              <w:tab/>
              <w:t>umowy cywilnoprawne z osobami trzecimi,</w:t>
            </w:r>
          </w:p>
          <w:p w14:paraId="79A0718D" w14:textId="77777777" w:rsidR="003214D0" w:rsidRDefault="003214D0" w:rsidP="003214D0">
            <w:pPr>
              <w:jc w:val="both"/>
            </w:pPr>
            <w:r>
              <w:t>•</w:t>
            </w:r>
            <w:r>
              <w:tab/>
              <w:t>protokoły odbioru robót,</w:t>
            </w:r>
          </w:p>
          <w:p w14:paraId="1B313911" w14:textId="77777777" w:rsidR="003214D0" w:rsidRDefault="003214D0" w:rsidP="003214D0">
            <w:pPr>
              <w:jc w:val="both"/>
            </w:pPr>
            <w:r>
              <w:t>•</w:t>
            </w:r>
            <w:r>
              <w:tab/>
              <w:t>protokoły z narad i ustaleń,</w:t>
            </w:r>
          </w:p>
          <w:p w14:paraId="4A670AFB" w14:textId="77777777" w:rsidR="003214D0" w:rsidRDefault="003214D0" w:rsidP="003214D0">
            <w:pPr>
              <w:jc w:val="both"/>
            </w:pPr>
            <w:r>
              <w:t>•</w:t>
            </w:r>
            <w:r>
              <w:tab/>
              <w:t>operaty geodezyjne,</w:t>
            </w:r>
          </w:p>
          <w:p w14:paraId="4AB174F5" w14:textId="6E1D15CC" w:rsidR="007E571E" w:rsidRPr="007E571E" w:rsidRDefault="003214D0" w:rsidP="003214D0">
            <w:pPr>
              <w:jc w:val="both"/>
            </w:pPr>
            <w:r>
              <w:t>•</w:t>
            </w:r>
            <w:r>
              <w:tab/>
              <w:t>plan bezpieczeństwa i ochrony zdrowia.</w:t>
            </w:r>
          </w:p>
        </w:tc>
      </w:tr>
      <w:tr w:rsidR="007E571E" w:rsidRPr="0089314F" w14:paraId="2DCDF21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5C67E62" w14:textId="368E3AC3" w:rsidR="007E571E" w:rsidRPr="003214D0" w:rsidRDefault="003214D0" w:rsidP="0046351C">
            <w:pPr>
              <w:rPr>
                <w:bCs/>
                <w:i/>
                <w:iCs/>
              </w:rPr>
            </w:pPr>
            <w:r w:rsidRPr="003214D0">
              <w:rPr>
                <w:bCs/>
                <w:i/>
                <w:iCs/>
              </w:rPr>
              <w:t>6.6.4.</w:t>
            </w:r>
          </w:p>
        </w:tc>
        <w:tc>
          <w:tcPr>
            <w:tcW w:w="2552" w:type="dxa"/>
            <w:gridSpan w:val="2"/>
            <w:tcBorders>
              <w:top w:val="single" w:sz="2" w:space="0" w:color="000000"/>
              <w:bottom w:val="single" w:sz="2" w:space="0" w:color="000000"/>
            </w:tcBorders>
            <w:shd w:val="clear" w:color="auto" w:fill="auto"/>
          </w:tcPr>
          <w:p w14:paraId="4AEB3A89" w14:textId="12ACCFD9" w:rsidR="007E571E" w:rsidRPr="003214D0" w:rsidRDefault="003214D0" w:rsidP="0046351C">
            <w:pPr>
              <w:rPr>
                <w:bCs/>
                <w:i/>
                <w:iCs/>
              </w:rPr>
            </w:pPr>
            <w:r w:rsidRPr="003214D0">
              <w:rPr>
                <w:bCs/>
                <w:i/>
                <w:iCs/>
              </w:rPr>
              <w:t>Przechowywanie dokumentów budowy</w:t>
            </w:r>
          </w:p>
        </w:tc>
        <w:tc>
          <w:tcPr>
            <w:tcW w:w="6661" w:type="dxa"/>
            <w:tcBorders>
              <w:top w:val="single" w:sz="2" w:space="0" w:color="000000"/>
              <w:bottom w:val="single" w:sz="2" w:space="0" w:color="000000"/>
            </w:tcBorders>
            <w:shd w:val="clear" w:color="auto" w:fill="auto"/>
          </w:tcPr>
          <w:p w14:paraId="3D3177CE" w14:textId="18ED0BBB" w:rsidR="007E571E" w:rsidRPr="007E571E" w:rsidRDefault="003214D0" w:rsidP="007E571E">
            <w:pPr>
              <w:jc w:val="both"/>
            </w:pPr>
            <w:r w:rsidRPr="003214D0">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do wglądu na życzenie Zamawiającego, INI i IK oraz na każdorazowe wezwanie PG, pod rygorem odpowiedzialności zawodowej, dyscyplinarnej </w:t>
            </w:r>
            <w:r>
              <w:t>lub</w:t>
            </w:r>
            <w:r w:rsidRPr="003214D0">
              <w:t xml:space="preserve"> karnej.</w:t>
            </w:r>
          </w:p>
        </w:tc>
      </w:tr>
      <w:tr w:rsidR="00493DDB" w:rsidRPr="0089314F" w14:paraId="053AB2A1"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673F0FCD" w14:textId="391E149C" w:rsidR="00493DDB" w:rsidRDefault="00493DDB" w:rsidP="00493DDB">
            <w:pPr>
              <w:rPr>
                <w:bCs/>
              </w:rPr>
            </w:pPr>
            <w:r>
              <w:rPr>
                <w:b/>
                <w:sz w:val="24"/>
              </w:rPr>
              <w:t>7</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794E0DA0" w14:textId="3DAECBCF" w:rsidR="00493DDB" w:rsidRDefault="00493DDB" w:rsidP="00493DDB">
            <w:pPr>
              <w:rPr>
                <w:bCs/>
              </w:rPr>
            </w:pPr>
            <w:r>
              <w:rPr>
                <w:b/>
                <w:sz w:val="24"/>
              </w:rPr>
              <w:t>Obmiar robót</w:t>
            </w:r>
          </w:p>
        </w:tc>
        <w:tc>
          <w:tcPr>
            <w:tcW w:w="6661" w:type="dxa"/>
            <w:tcBorders>
              <w:top w:val="single" w:sz="2" w:space="0" w:color="000000"/>
              <w:bottom w:val="single" w:sz="2" w:space="0" w:color="000000"/>
            </w:tcBorders>
            <w:shd w:val="clear" w:color="auto" w:fill="auto"/>
          </w:tcPr>
          <w:p w14:paraId="426DB161" w14:textId="77777777" w:rsidR="00493DDB" w:rsidRDefault="00493DDB" w:rsidP="00493DDB"/>
        </w:tc>
      </w:tr>
      <w:tr w:rsidR="00493DDB" w:rsidRPr="0089314F" w14:paraId="1A2BC26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FF2B592" w14:textId="696617A2" w:rsidR="00493DDB" w:rsidRDefault="00493DDB" w:rsidP="00493DDB">
            <w:pPr>
              <w:rPr>
                <w:bCs/>
              </w:rPr>
            </w:pPr>
            <w:r>
              <w:rPr>
                <w:bCs/>
              </w:rPr>
              <w:t>7.1.</w:t>
            </w:r>
          </w:p>
        </w:tc>
        <w:tc>
          <w:tcPr>
            <w:tcW w:w="2552" w:type="dxa"/>
            <w:gridSpan w:val="2"/>
            <w:tcBorders>
              <w:top w:val="single" w:sz="2" w:space="0" w:color="000000"/>
              <w:bottom w:val="single" w:sz="2" w:space="0" w:color="000000"/>
            </w:tcBorders>
            <w:shd w:val="clear" w:color="auto" w:fill="auto"/>
          </w:tcPr>
          <w:p w14:paraId="2D2C8A57" w14:textId="4EC750CD" w:rsidR="00493DDB" w:rsidRDefault="00493DDB" w:rsidP="00493DDB">
            <w:pPr>
              <w:rPr>
                <w:bCs/>
              </w:rPr>
            </w:pPr>
            <w:r w:rsidRPr="00767C7D">
              <w:rPr>
                <w:bCs/>
              </w:rPr>
              <w:t xml:space="preserve">Ogólne </w:t>
            </w:r>
            <w:r>
              <w:rPr>
                <w:bCs/>
              </w:rPr>
              <w:t>zasady</w:t>
            </w:r>
            <w:r w:rsidR="003214D0">
              <w:rPr>
                <w:bCs/>
              </w:rPr>
              <w:t xml:space="preserve"> obmiaru robót budowlanych</w:t>
            </w:r>
          </w:p>
        </w:tc>
        <w:tc>
          <w:tcPr>
            <w:tcW w:w="6661" w:type="dxa"/>
            <w:tcBorders>
              <w:top w:val="single" w:sz="2" w:space="0" w:color="000000"/>
              <w:bottom w:val="single" w:sz="2" w:space="0" w:color="000000"/>
            </w:tcBorders>
            <w:shd w:val="clear" w:color="auto" w:fill="auto"/>
          </w:tcPr>
          <w:p w14:paraId="12504686" w14:textId="77777777" w:rsidR="003214D0" w:rsidRDefault="003214D0" w:rsidP="003214D0">
            <w:pPr>
              <w:jc w:val="both"/>
            </w:pPr>
            <w:r>
              <w:t>Obmiar robót będzie określać faktyczny zakres wykonywanych robót, zgodnie</w:t>
            </w:r>
            <w:r>
              <w:br/>
            </w:r>
            <w:r>
              <w:t>z wizją lokalną, przedmiarem robót i SST,</w:t>
            </w:r>
            <w:r>
              <w:t xml:space="preserve"> </w:t>
            </w:r>
            <w:r>
              <w:t xml:space="preserve">w jednostkach ustalonych w kosztorysie, przedmiarze robót </w:t>
            </w:r>
            <w:r>
              <w:t>lub Projekcie</w:t>
            </w:r>
            <w:r>
              <w:t xml:space="preserve">. </w:t>
            </w:r>
          </w:p>
          <w:p w14:paraId="20C3FF74" w14:textId="070CA66F" w:rsidR="00493DDB" w:rsidRDefault="003214D0" w:rsidP="003214D0">
            <w:pPr>
              <w:jc w:val="both"/>
            </w:pPr>
            <w:r>
              <w:t>Obmiaru robót dokonuje Wykonawca po pisemnym powiadomieniu Zamawiającego o zakresie obmierzanych robót i terminie obmiaru, co najmniej</w:t>
            </w:r>
            <w:r>
              <w:br/>
            </w:r>
            <w:r>
              <w:t xml:space="preserve">na 3 dni przed tym terminem. Wyniki obmiaru będą wpisane do książki obmiarów. </w:t>
            </w:r>
            <w:r>
              <w:lastRenderedPageBreak/>
              <w:t>Jakikolwiek błąd lub przeoczenie (opuszczenie) w ilości robót podanych</w:t>
            </w:r>
            <w:r>
              <w:br/>
            </w:r>
            <w:r>
              <w:t>w kosztorysie ofertowym lub gdzie indziej nie zwalnia Wykonawcy od obowiązku ukończenia wszystkich robót. Błędne dane zostaną poprawione wg ustaleń Zamawiającego na piśmie. Obmiar gotowych robót będzie przeprowadzony</w:t>
            </w:r>
            <w:r>
              <w:br/>
            </w:r>
            <w:r>
              <w:t>z częstością wymaganą do celu miesięcznej płatności na rzecz Wykonawcy</w:t>
            </w:r>
            <w:r w:rsidR="005C44B7">
              <w:br/>
            </w:r>
            <w:r>
              <w:t>lub w innym czasie określonym w umowie.</w:t>
            </w:r>
          </w:p>
        </w:tc>
      </w:tr>
      <w:tr w:rsidR="00493DDB" w:rsidRPr="0089314F" w14:paraId="06D0E180"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C5BCF1B" w14:textId="469C919C" w:rsidR="00493DDB" w:rsidRDefault="00493DDB" w:rsidP="00493DDB">
            <w:pPr>
              <w:rPr>
                <w:bCs/>
              </w:rPr>
            </w:pPr>
            <w:r>
              <w:rPr>
                <w:bCs/>
              </w:rPr>
              <w:lastRenderedPageBreak/>
              <w:t>7.2.</w:t>
            </w:r>
          </w:p>
        </w:tc>
        <w:tc>
          <w:tcPr>
            <w:tcW w:w="2552" w:type="dxa"/>
            <w:gridSpan w:val="2"/>
            <w:tcBorders>
              <w:top w:val="single" w:sz="2" w:space="0" w:color="000000"/>
              <w:bottom w:val="single" w:sz="2" w:space="0" w:color="000000"/>
            </w:tcBorders>
            <w:shd w:val="clear" w:color="auto" w:fill="auto"/>
          </w:tcPr>
          <w:p w14:paraId="592503E4" w14:textId="38E8E4C3" w:rsidR="00493DDB" w:rsidRDefault="003214D0" w:rsidP="00493DDB">
            <w:pPr>
              <w:rPr>
                <w:bCs/>
              </w:rPr>
            </w:pPr>
            <w:r>
              <w:rPr>
                <w:bCs/>
              </w:rPr>
              <w:t>Zasady określania ilości robót i materiałów</w:t>
            </w:r>
          </w:p>
        </w:tc>
        <w:tc>
          <w:tcPr>
            <w:tcW w:w="6661" w:type="dxa"/>
            <w:tcBorders>
              <w:top w:val="single" w:sz="2" w:space="0" w:color="000000"/>
              <w:bottom w:val="single" w:sz="2" w:space="0" w:color="000000"/>
            </w:tcBorders>
            <w:shd w:val="clear" w:color="auto" w:fill="auto"/>
          </w:tcPr>
          <w:p w14:paraId="7C132DCC" w14:textId="68E537A9" w:rsidR="00493DDB" w:rsidRDefault="005C44B7" w:rsidP="005C44B7">
            <w:pPr>
              <w:jc w:val="both"/>
            </w:pPr>
            <w:r w:rsidRPr="005C44B7">
              <w:t>Zasady określania ilości robót podane są w KNR-ach. Jednostki obmiaru powinny zgodnie zgodne z jednostkami określonymi w przedmiarze robót.</w:t>
            </w:r>
          </w:p>
        </w:tc>
      </w:tr>
      <w:tr w:rsidR="003214D0" w:rsidRPr="0089314F" w14:paraId="48D3D95D"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3A4602D" w14:textId="27B43168" w:rsidR="003214D0" w:rsidRDefault="003214D0" w:rsidP="00493DDB">
            <w:pPr>
              <w:rPr>
                <w:bCs/>
              </w:rPr>
            </w:pPr>
            <w:r>
              <w:rPr>
                <w:bCs/>
              </w:rPr>
              <w:t>7.3.</w:t>
            </w:r>
          </w:p>
        </w:tc>
        <w:tc>
          <w:tcPr>
            <w:tcW w:w="2552" w:type="dxa"/>
            <w:gridSpan w:val="2"/>
            <w:tcBorders>
              <w:top w:val="single" w:sz="2" w:space="0" w:color="000000"/>
              <w:bottom w:val="single" w:sz="2" w:space="0" w:color="000000"/>
            </w:tcBorders>
            <w:shd w:val="clear" w:color="auto" w:fill="auto"/>
          </w:tcPr>
          <w:p w14:paraId="140A829B" w14:textId="0ED07DE8" w:rsidR="003214D0" w:rsidRDefault="003214D0" w:rsidP="00493DDB">
            <w:pPr>
              <w:rPr>
                <w:bCs/>
              </w:rPr>
            </w:pPr>
            <w:r>
              <w:rPr>
                <w:bCs/>
              </w:rPr>
              <w:t>Urządzenia i sprzęt pomiarowy</w:t>
            </w:r>
          </w:p>
        </w:tc>
        <w:tc>
          <w:tcPr>
            <w:tcW w:w="6661" w:type="dxa"/>
            <w:tcBorders>
              <w:top w:val="single" w:sz="2" w:space="0" w:color="000000"/>
              <w:bottom w:val="single" w:sz="2" w:space="0" w:color="000000"/>
            </w:tcBorders>
            <w:shd w:val="clear" w:color="auto" w:fill="auto"/>
          </w:tcPr>
          <w:p w14:paraId="72412921" w14:textId="285953C5" w:rsidR="003214D0" w:rsidRDefault="005C44B7" w:rsidP="005C44B7">
            <w:pPr>
              <w:jc w:val="both"/>
            </w:pPr>
            <w:r w:rsidRPr="005C44B7">
              <w:t>Wszystkie urządzenia i sprzęt pomiarowy, stosowany w czasie obmiaru robót będą zaakceptowane przez INI oraz IK.</w:t>
            </w:r>
          </w:p>
        </w:tc>
      </w:tr>
      <w:tr w:rsidR="00493DDB" w:rsidRPr="0089314F" w14:paraId="2D20DDE3"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2E539A8A" w14:textId="514ED0DB" w:rsidR="00493DDB" w:rsidRDefault="00493DDB" w:rsidP="00493DDB">
            <w:pPr>
              <w:rPr>
                <w:bCs/>
              </w:rPr>
            </w:pPr>
            <w:r>
              <w:rPr>
                <w:b/>
                <w:sz w:val="24"/>
              </w:rPr>
              <w:t>8</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585C69F0" w14:textId="0C62FC49" w:rsidR="00493DDB" w:rsidRDefault="00493DDB" w:rsidP="00493DDB">
            <w:pPr>
              <w:rPr>
                <w:bCs/>
              </w:rPr>
            </w:pPr>
            <w:r>
              <w:rPr>
                <w:b/>
                <w:sz w:val="24"/>
              </w:rPr>
              <w:t>Odbiór robót</w:t>
            </w:r>
          </w:p>
        </w:tc>
        <w:tc>
          <w:tcPr>
            <w:tcW w:w="6661" w:type="dxa"/>
            <w:tcBorders>
              <w:top w:val="single" w:sz="2" w:space="0" w:color="000000"/>
              <w:bottom w:val="single" w:sz="2" w:space="0" w:color="000000"/>
            </w:tcBorders>
            <w:shd w:val="clear" w:color="auto" w:fill="auto"/>
          </w:tcPr>
          <w:p w14:paraId="6C58FE4E" w14:textId="77777777" w:rsidR="00493DDB" w:rsidRDefault="00493DDB" w:rsidP="00493DDB"/>
        </w:tc>
      </w:tr>
      <w:tr w:rsidR="00493DDB" w:rsidRPr="0089314F" w14:paraId="52FEB2A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2860751" w14:textId="46FB7898" w:rsidR="00493DDB" w:rsidRDefault="00493DDB" w:rsidP="00493DDB">
            <w:pPr>
              <w:rPr>
                <w:bCs/>
              </w:rPr>
            </w:pPr>
            <w:r>
              <w:rPr>
                <w:bCs/>
              </w:rPr>
              <w:t>8.1.</w:t>
            </w:r>
          </w:p>
        </w:tc>
        <w:tc>
          <w:tcPr>
            <w:tcW w:w="2552" w:type="dxa"/>
            <w:gridSpan w:val="2"/>
            <w:tcBorders>
              <w:top w:val="single" w:sz="2" w:space="0" w:color="000000"/>
              <w:bottom w:val="single" w:sz="2" w:space="0" w:color="000000"/>
            </w:tcBorders>
            <w:shd w:val="clear" w:color="auto" w:fill="auto"/>
          </w:tcPr>
          <w:p w14:paraId="7AD37D06" w14:textId="14555AD4" w:rsidR="00493DDB" w:rsidRDefault="00AE2B53" w:rsidP="00493DDB">
            <w:pPr>
              <w:rPr>
                <w:bCs/>
              </w:rPr>
            </w:pPr>
            <w:r>
              <w:rPr>
                <w:bCs/>
              </w:rPr>
              <w:t>Rodzaje odbiorów robót</w:t>
            </w:r>
          </w:p>
        </w:tc>
        <w:tc>
          <w:tcPr>
            <w:tcW w:w="6661" w:type="dxa"/>
            <w:tcBorders>
              <w:top w:val="single" w:sz="2" w:space="0" w:color="000000"/>
              <w:bottom w:val="single" w:sz="2" w:space="0" w:color="000000"/>
            </w:tcBorders>
            <w:shd w:val="clear" w:color="auto" w:fill="auto"/>
          </w:tcPr>
          <w:p w14:paraId="67A30619" w14:textId="53781792" w:rsidR="00AE2B53" w:rsidRDefault="00AE2B53" w:rsidP="00AE2B53">
            <w:r>
              <w:t>W zależności od ustaleń roboty podlegają następującym odbiorom:</w:t>
            </w:r>
          </w:p>
          <w:p w14:paraId="742DEB42" w14:textId="7DCC1AF2" w:rsidR="00AE2B53" w:rsidRPr="00AE2B53" w:rsidRDefault="00AE2B53" w:rsidP="00AE2B53">
            <w:pPr>
              <w:pStyle w:val="Akapitzlist"/>
              <w:numPr>
                <w:ilvl w:val="0"/>
                <w:numId w:val="52"/>
              </w:numPr>
              <w:rPr>
                <w:sz w:val="20"/>
                <w:szCs w:val="20"/>
              </w:rPr>
            </w:pPr>
            <w:r w:rsidRPr="00AE2B53">
              <w:rPr>
                <w:sz w:val="20"/>
                <w:szCs w:val="20"/>
              </w:rPr>
              <w:t>odbiorowi robót zanikających i ulegających zakryciu,</w:t>
            </w:r>
          </w:p>
          <w:p w14:paraId="20A73EAF" w14:textId="24006B69" w:rsidR="00AE2B53" w:rsidRPr="00AE2B53" w:rsidRDefault="00AE2B53" w:rsidP="00AE2B53">
            <w:pPr>
              <w:pStyle w:val="Akapitzlist"/>
              <w:numPr>
                <w:ilvl w:val="0"/>
                <w:numId w:val="52"/>
              </w:numPr>
              <w:rPr>
                <w:sz w:val="20"/>
                <w:szCs w:val="20"/>
              </w:rPr>
            </w:pPr>
            <w:r w:rsidRPr="00AE2B53">
              <w:rPr>
                <w:sz w:val="20"/>
                <w:szCs w:val="20"/>
              </w:rPr>
              <w:t>odbiorowi przewodów kominowych, instalacji i urządzeń technicznych,</w:t>
            </w:r>
          </w:p>
          <w:p w14:paraId="4B1C9538" w14:textId="1AB25CF9" w:rsidR="00AE2B53" w:rsidRPr="00AE2B53" w:rsidRDefault="00AE2B53" w:rsidP="00AE2B53">
            <w:pPr>
              <w:pStyle w:val="Akapitzlist"/>
              <w:numPr>
                <w:ilvl w:val="0"/>
                <w:numId w:val="52"/>
              </w:numPr>
              <w:rPr>
                <w:sz w:val="20"/>
                <w:szCs w:val="20"/>
              </w:rPr>
            </w:pPr>
            <w:r w:rsidRPr="00AE2B53">
              <w:rPr>
                <w:sz w:val="20"/>
                <w:szCs w:val="20"/>
              </w:rPr>
              <w:t>odbiorowi częściowemu,</w:t>
            </w:r>
          </w:p>
          <w:p w14:paraId="2295506D" w14:textId="315C4EA5" w:rsidR="00AE2B53" w:rsidRPr="00AE2B53" w:rsidRDefault="00AE2B53" w:rsidP="00AE2B53">
            <w:pPr>
              <w:pStyle w:val="Akapitzlist"/>
              <w:numPr>
                <w:ilvl w:val="0"/>
                <w:numId w:val="52"/>
              </w:numPr>
              <w:rPr>
                <w:sz w:val="20"/>
                <w:szCs w:val="20"/>
              </w:rPr>
            </w:pPr>
            <w:r w:rsidRPr="00AE2B53">
              <w:rPr>
                <w:sz w:val="20"/>
                <w:szCs w:val="20"/>
              </w:rPr>
              <w:t>odbiorowi ostatecznemu (końcowemu),</w:t>
            </w:r>
          </w:p>
          <w:p w14:paraId="553B1939" w14:textId="20A4BE04" w:rsidR="00AE2B53" w:rsidRPr="00AE2B53" w:rsidRDefault="00AE2B53" w:rsidP="00AE2B53">
            <w:pPr>
              <w:pStyle w:val="Akapitzlist"/>
              <w:numPr>
                <w:ilvl w:val="0"/>
                <w:numId w:val="52"/>
              </w:numPr>
              <w:rPr>
                <w:sz w:val="20"/>
                <w:szCs w:val="20"/>
              </w:rPr>
            </w:pPr>
            <w:r w:rsidRPr="00AE2B53">
              <w:rPr>
                <w:sz w:val="20"/>
                <w:szCs w:val="20"/>
              </w:rPr>
              <w:t>odbiorowi po upływie okresu rękojmi,</w:t>
            </w:r>
          </w:p>
          <w:p w14:paraId="1E703DC7" w14:textId="7055F34E" w:rsidR="00493DDB" w:rsidRDefault="00AE2B53" w:rsidP="00AE2B53">
            <w:pPr>
              <w:pStyle w:val="Akapitzlist"/>
              <w:numPr>
                <w:ilvl w:val="0"/>
                <w:numId w:val="52"/>
              </w:numPr>
            </w:pPr>
            <w:r w:rsidRPr="00AE2B53">
              <w:rPr>
                <w:sz w:val="20"/>
                <w:szCs w:val="20"/>
              </w:rPr>
              <w:t>odbiorowi pogwarancyjnemu po upływie okresu gwarancji.</w:t>
            </w:r>
          </w:p>
        </w:tc>
      </w:tr>
      <w:tr w:rsidR="00493DDB" w:rsidRPr="0089314F" w14:paraId="6272A30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52B5C624" w14:textId="3BDE0B6D" w:rsidR="00493DDB" w:rsidRDefault="00493DDB" w:rsidP="00493DDB">
            <w:pPr>
              <w:rPr>
                <w:bCs/>
              </w:rPr>
            </w:pPr>
            <w:r>
              <w:rPr>
                <w:bCs/>
              </w:rPr>
              <w:t>8.2.</w:t>
            </w:r>
          </w:p>
        </w:tc>
        <w:tc>
          <w:tcPr>
            <w:tcW w:w="2552" w:type="dxa"/>
            <w:gridSpan w:val="2"/>
            <w:tcBorders>
              <w:top w:val="single" w:sz="2" w:space="0" w:color="000000"/>
              <w:bottom w:val="single" w:sz="2" w:space="0" w:color="000000"/>
            </w:tcBorders>
            <w:shd w:val="clear" w:color="auto" w:fill="auto"/>
          </w:tcPr>
          <w:p w14:paraId="227F2700" w14:textId="3D72560F" w:rsidR="00493DDB" w:rsidRPr="00767C7D" w:rsidRDefault="00AE2B53" w:rsidP="00493DDB">
            <w:pPr>
              <w:rPr>
                <w:bCs/>
              </w:rPr>
            </w:pPr>
            <w:r w:rsidRPr="00AE2B53">
              <w:rPr>
                <w:bCs/>
              </w:rPr>
              <w:t>Odbiór robót zanikających</w:t>
            </w:r>
            <w:r>
              <w:rPr>
                <w:bCs/>
              </w:rPr>
              <w:br/>
            </w:r>
            <w:r w:rsidRPr="00AE2B53">
              <w:rPr>
                <w:bCs/>
              </w:rPr>
              <w:t>i ulegających zakryciu</w:t>
            </w:r>
          </w:p>
        </w:tc>
        <w:tc>
          <w:tcPr>
            <w:tcW w:w="6661" w:type="dxa"/>
            <w:tcBorders>
              <w:top w:val="single" w:sz="2" w:space="0" w:color="000000"/>
              <w:bottom w:val="single" w:sz="2" w:space="0" w:color="000000"/>
            </w:tcBorders>
            <w:shd w:val="clear" w:color="auto" w:fill="auto"/>
          </w:tcPr>
          <w:p w14:paraId="2E0AB0A8" w14:textId="351B5FDD" w:rsidR="00AE2B53" w:rsidRDefault="00AE2B53" w:rsidP="00AE2B53">
            <w:pPr>
              <w:jc w:val="both"/>
            </w:pPr>
            <w:r>
              <w:t>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w:t>
            </w:r>
            <w:r>
              <w:br/>
            </w:r>
            <w:r>
              <w:t xml:space="preserve">bez hamowania ogólnego postępu robót. Odbioru tego dokonuje Zamawiający, INI oraz IK. Gotowość danej części robót do odbioru zgłasza </w:t>
            </w:r>
            <w:r>
              <w:t>W</w:t>
            </w:r>
            <w:r>
              <w:t>ykonawca</w:t>
            </w:r>
            <w:r>
              <w:t xml:space="preserve"> robót</w:t>
            </w:r>
            <w:r>
              <w:br/>
            </w:r>
            <w:r>
              <w:t>z powiadomieniem Zamawiającego, INI oraz IK. Odbiór będzie przeprowadzony niezwłocznie, nie później jednak niż w ciągu 3 dni od daty zgłoszenia wpisem</w:t>
            </w:r>
            <w:r>
              <w:br/>
            </w:r>
            <w:r>
              <w:t>do dziennika budowy i powiadomienia o tym fakcie Zamawiającego, INI oraz IK.</w:t>
            </w:r>
          </w:p>
          <w:p w14:paraId="0307EF44" w14:textId="2E7FCB32" w:rsidR="00493DDB" w:rsidRDefault="00AE2B53" w:rsidP="00AE2B53">
            <w:pPr>
              <w:jc w:val="both"/>
            </w:pPr>
            <w:r>
              <w:t xml:space="preserve">Jakość i ilość robót ulegających zakryciu ocenia Zamawiający, INI oraz IK w oparciu o przeprowadzone pomiary, w konfrontacji z SST i </w:t>
            </w:r>
            <w:r>
              <w:t xml:space="preserve">ewentualnymi </w:t>
            </w:r>
            <w:r>
              <w:t>ustaleniami.</w:t>
            </w:r>
          </w:p>
        </w:tc>
      </w:tr>
      <w:tr w:rsidR="00493DDB" w:rsidRPr="0089314F" w14:paraId="1823D7E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C29269D" w14:textId="29A99F18" w:rsidR="00493DDB" w:rsidRDefault="00493DDB" w:rsidP="00493DDB">
            <w:pPr>
              <w:rPr>
                <w:bCs/>
              </w:rPr>
            </w:pPr>
            <w:r>
              <w:rPr>
                <w:bCs/>
              </w:rPr>
              <w:t>8.3.</w:t>
            </w:r>
          </w:p>
        </w:tc>
        <w:tc>
          <w:tcPr>
            <w:tcW w:w="2552" w:type="dxa"/>
            <w:gridSpan w:val="2"/>
            <w:tcBorders>
              <w:top w:val="single" w:sz="2" w:space="0" w:color="000000"/>
              <w:bottom w:val="single" w:sz="2" w:space="0" w:color="000000"/>
            </w:tcBorders>
            <w:shd w:val="clear" w:color="auto" w:fill="auto"/>
          </w:tcPr>
          <w:p w14:paraId="21BB1986" w14:textId="4432BAA0" w:rsidR="00493DDB" w:rsidRPr="00767C7D" w:rsidRDefault="00AE2B53" w:rsidP="00493DDB">
            <w:pPr>
              <w:rPr>
                <w:bCs/>
              </w:rPr>
            </w:pPr>
            <w:r>
              <w:rPr>
                <w:bCs/>
              </w:rPr>
              <w:t>Odbiór częściowy</w:t>
            </w:r>
          </w:p>
        </w:tc>
        <w:tc>
          <w:tcPr>
            <w:tcW w:w="6661" w:type="dxa"/>
            <w:tcBorders>
              <w:top w:val="single" w:sz="2" w:space="0" w:color="000000"/>
              <w:bottom w:val="single" w:sz="2" w:space="0" w:color="000000"/>
            </w:tcBorders>
            <w:shd w:val="clear" w:color="auto" w:fill="auto"/>
          </w:tcPr>
          <w:p w14:paraId="21CEDDE8" w14:textId="444E5211" w:rsidR="00493DDB" w:rsidRDefault="00AE2B53" w:rsidP="00AE2B53">
            <w:pPr>
              <w:jc w:val="both"/>
            </w:pPr>
            <w:r w:rsidRPr="00AE2B53">
              <w:t>Odbiór częściowy polega na ocenie ilości i jakości wykonanych części robót. Odbioru częściowego robót dokonuje się dla zakresu robót określonego</w:t>
            </w:r>
            <w:r>
              <w:br/>
            </w:r>
            <w:r w:rsidRPr="00AE2B53">
              <w:t>w dokumentach umownych wg zasad jak przy odbiorze ostatecznym robót. Odbioru robót dokonuje Zamawiający, INI oraz IK.</w:t>
            </w:r>
          </w:p>
        </w:tc>
      </w:tr>
      <w:tr w:rsidR="00493DDB" w:rsidRPr="0089314F" w14:paraId="2F96E665"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415D37A2" w14:textId="3E2ECBD5" w:rsidR="00493DDB" w:rsidRDefault="00493DDB" w:rsidP="00493DDB">
            <w:pPr>
              <w:rPr>
                <w:bCs/>
              </w:rPr>
            </w:pPr>
            <w:r>
              <w:rPr>
                <w:bCs/>
              </w:rPr>
              <w:t>8.4.</w:t>
            </w:r>
          </w:p>
        </w:tc>
        <w:tc>
          <w:tcPr>
            <w:tcW w:w="2552" w:type="dxa"/>
            <w:gridSpan w:val="2"/>
            <w:tcBorders>
              <w:top w:val="single" w:sz="2" w:space="0" w:color="000000"/>
              <w:bottom w:val="single" w:sz="2" w:space="0" w:color="000000"/>
            </w:tcBorders>
            <w:shd w:val="clear" w:color="auto" w:fill="auto"/>
          </w:tcPr>
          <w:p w14:paraId="302C1B51" w14:textId="0DBE68C4" w:rsidR="00493DDB" w:rsidRDefault="00AE2B53" w:rsidP="00493DDB">
            <w:pPr>
              <w:rPr>
                <w:bCs/>
              </w:rPr>
            </w:pPr>
            <w:r>
              <w:rPr>
                <w:bCs/>
              </w:rPr>
              <w:t>Odbiór ostateczny (końcowy)</w:t>
            </w:r>
          </w:p>
        </w:tc>
        <w:tc>
          <w:tcPr>
            <w:tcW w:w="6661" w:type="dxa"/>
            <w:tcBorders>
              <w:top w:val="single" w:sz="2" w:space="0" w:color="000000"/>
              <w:bottom w:val="single" w:sz="2" w:space="0" w:color="000000"/>
            </w:tcBorders>
            <w:shd w:val="clear" w:color="auto" w:fill="auto"/>
          </w:tcPr>
          <w:p w14:paraId="2720C79F" w14:textId="148928D2" w:rsidR="007B6CD5" w:rsidRDefault="007B6CD5" w:rsidP="00AE2B53">
            <w:pPr>
              <w:pStyle w:val="Punkotowanie1"/>
              <w:ind w:left="126" w:hanging="486"/>
              <w:jc w:val="both"/>
            </w:pPr>
          </w:p>
        </w:tc>
      </w:tr>
      <w:tr w:rsidR="00AE2B53" w:rsidRPr="0089314F" w14:paraId="62CB284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0F399F6E" w14:textId="65CC7C2A" w:rsidR="00AE2B53" w:rsidRPr="00AE2B53" w:rsidRDefault="00AE2B53" w:rsidP="00AE2B53">
            <w:pPr>
              <w:rPr>
                <w:bCs/>
                <w:i/>
                <w:iCs/>
              </w:rPr>
            </w:pPr>
            <w:r w:rsidRPr="00AE2B53">
              <w:rPr>
                <w:bCs/>
                <w:i/>
                <w:iCs/>
              </w:rPr>
              <w:t>8.4.1.</w:t>
            </w:r>
          </w:p>
        </w:tc>
        <w:tc>
          <w:tcPr>
            <w:tcW w:w="2552" w:type="dxa"/>
            <w:gridSpan w:val="2"/>
            <w:tcBorders>
              <w:top w:val="single" w:sz="2" w:space="0" w:color="000000"/>
              <w:bottom w:val="single" w:sz="2" w:space="0" w:color="000000"/>
            </w:tcBorders>
            <w:shd w:val="clear" w:color="auto" w:fill="auto"/>
          </w:tcPr>
          <w:p w14:paraId="30A5EA92" w14:textId="13BEEF84" w:rsidR="00AE2B53" w:rsidRPr="00AE2B53" w:rsidRDefault="00AE2B53" w:rsidP="00AE2B53">
            <w:pPr>
              <w:rPr>
                <w:bCs/>
                <w:i/>
                <w:iCs/>
              </w:rPr>
            </w:pPr>
            <w:r w:rsidRPr="00AE2B53">
              <w:rPr>
                <w:bCs/>
                <w:i/>
                <w:iCs/>
              </w:rPr>
              <w:t>Zasady odbioru ostatecznego robót budowlanych</w:t>
            </w:r>
          </w:p>
        </w:tc>
        <w:tc>
          <w:tcPr>
            <w:tcW w:w="6661" w:type="dxa"/>
            <w:tcBorders>
              <w:top w:val="single" w:sz="2" w:space="0" w:color="000000"/>
              <w:bottom w:val="single" w:sz="2" w:space="0" w:color="000000"/>
            </w:tcBorders>
            <w:shd w:val="clear" w:color="auto" w:fill="auto"/>
          </w:tcPr>
          <w:p w14:paraId="07A5118F" w14:textId="77777777" w:rsidR="00AE2B53" w:rsidRDefault="00AE2B53" w:rsidP="00AE2B53">
            <w:pPr>
              <w:pStyle w:val="Punkotowanie1"/>
              <w:ind w:left="126" w:hanging="486"/>
              <w:jc w:val="both"/>
            </w:pPr>
            <w:r>
              <w:t>Odbiór ostateczny polega na finalnej ocenie rzeczywistego wykonania robót budowlanych w odniesieniu do zakresu (ilości) oraz jakości. Całkowite zakończenie robót oraz gotowość do odbioru ostatecznego będzie stwierdzona</w:t>
            </w:r>
            <w:r>
              <w:br/>
              <w:t>przez Wykonawcę. Odbiór ostateczny robót nastąpi w terminie ustalonym</w:t>
            </w:r>
            <w:r>
              <w:br/>
              <w:t>w dokumentach umowy, licząc od dnia potwierdzenia przez Zamawiającego i IK zakończenia robót i przyjęcia dokumentów, o których mowa w punkcie 8.4.2. Odbioru ostatecznego robót dokona komisja wyznaczona przez Zamawiającego</w:t>
            </w:r>
            <w:r>
              <w:br/>
              <w:t>w obecności Wykonawcy. Komisja odbierająca roboty dokona ich oceny jakościowej na podstawie przedłożonych dokumentów, ocenie wizualnej</w:t>
            </w:r>
            <w:r>
              <w:br/>
              <w:t>oraz zgodności wykonania robót z SST. W toku odbioru ostatecznego robót, komisja zapozna się z realizacją ustaleń przyjętych w trakcie odbiorów robót zanikających i ulegających zakryciu oraz odbiorów częściowych, zwłaszcza</w:t>
            </w:r>
            <w:r>
              <w:br/>
            </w:r>
            <w:r>
              <w:lastRenderedPageBreak/>
              <w:t>w zakresie wykonania robót uzupełniających i robót poprawkowych.</w:t>
            </w:r>
          </w:p>
          <w:p w14:paraId="629F5312" w14:textId="1CBE6548" w:rsidR="00AE2B53" w:rsidRDefault="00AE2B53" w:rsidP="00AE2B53">
            <w:pPr>
              <w:pStyle w:val="Punkotowanie1"/>
              <w:numPr>
                <w:ilvl w:val="0"/>
                <w:numId w:val="0"/>
              </w:numPr>
              <w:ind w:left="126"/>
              <w:jc w:val="both"/>
            </w:pPr>
            <w:r>
              <w:t>W przypadkach nie wykonania wyznaczonych robót poprawkowych</w:t>
            </w:r>
            <w:r>
              <w:br/>
            </w:r>
            <w:r>
              <w:t>lub uzupełniających w poszczególnych elementach konstrukcyjnych</w:t>
            </w:r>
            <w:r>
              <w:br/>
              <w:t>i wykończeniowych, komisja przerwie swoje czynności i ustali nowy termin odbioru ostatecznego. W przypadku stwierdzenia przez komisję, że jakość wykonywanych robót w poszczególnych asortymentach nieznacznie odbiega od wymaganej SST</w:t>
            </w:r>
            <w:r>
              <w:br/>
              <w:t>z uwzględnieniem tolerancji i nie ma większego wpływu na cechy eksploatacyjne obiektu, komisja oceni pomniejszoną wartość wykonywanych robót w stosunku</w:t>
            </w:r>
            <w:r>
              <w:br/>
              <w:t>do wymagań przyjętych w dokumentach umowy.</w:t>
            </w:r>
          </w:p>
          <w:p w14:paraId="6824B1F0" w14:textId="1542B541" w:rsidR="00AE2B53" w:rsidRDefault="00AE2B53" w:rsidP="00AE2B53">
            <w:pPr>
              <w:pStyle w:val="Punkotowanie1"/>
              <w:numPr>
                <w:ilvl w:val="0"/>
                <w:numId w:val="0"/>
              </w:numPr>
              <w:ind w:left="126"/>
              <w:jc w:val="both"/>
            </w:pPr>
            <w:r>
              <w:t>Kluczowym i obowiązkowym członkiem komisji jest PG (będący Twórcą pierwotnym lub Twórcą zależnym, któremu zezwolono na wykonywanie autorskich praw zależnych), a jego zdanie jest decydujące i ostateczne w przedmiocie odbioru.</w:t>
            </w:r>
          </w:p>
        </w:tc>
      </w:tr>
      <w:tr w:rsidR="00644654" w:rsidRPr="0089314F" w14:paraId="0F33AA79"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68DA3D6D" w14:textId="542FF323" w:rsidR="00644654" w:rsidRPr="00AE2B53" w:rsidRDefault="00644654" w:rsidP="00AE2B53">
            <w:pPr>
              <w:rPr>
                <w:bCs/>
                <w:i/>
                <w:iCs/>
              </w:rPr>
            </w:pPr>
            <w:r>
              <w:rPr>
                <w:bCs/>
                <w:i/>
                <w:iCs/>
              </w:rPr>
              <w:lastRenderedPageBreak/>
              <w:t>8.4.2.</w:t>
            </w:r>
          </w:p>
        </w:tc>
        <w:tc>
          <w:tcPr>
            <w:tcW w:w="2552" w:type="dxa"/>
            <w:gridSpan w:val="2"/>
            <w:tcBorders>
              <w:top w:val="single" w:sz="2" w:space="0" w:color="000000"/>
              <w:bottom w:val="single" w:sz="2" w:space="0" w:color="000000"/>
            </w:tcBorders>
            <w:shd w:val="clear" w:color="auto" w:fill="auto"/>
          </w:tcPr>
          <w:p w14:paraId="17735CC9" w14:textId="563E5343" w:rsidR="00644654" w:rsidRPr="00AE2B53" w:rsidRDefault="00644654" w:rsidP="00AE2B53">
            <w:pPr>
              <w:rPr>
                <w:bCs/>
                <w:i/>
                <w:iCs/>
              </w:rPr>
            </w:pPr>
            <w:r>
              <w:rPr>
                <w:bCs/>
                <w:i/>
                <w:iCs/>
              </w:rPr>
              <w:t>Dokumenty końcowe</w:t>
            </w:r>
            <w:r>
              <w:rPr>
                <w:bCs/>
                <w:i/>
                <w:iCs/>
              </w:rPr>
              <w:br/>
              <w:t>do odbioru ostatecznego</w:t>
            </w:r>
          </w:p>
        </w:tc>
        <w:tc>
          <w:tcPr>
            <w:tcW w:w="6661" w:type="dxa"/>
            <w:tcBorders>
              <w:top w:val="single" w:sz="2" w:space="0" w:color="000000"/>
              <w:bottom w:val="single" w:sz="2" w:space="0" w:color="000000"/>
            </w:tcBorders>
            <w:shd w:val="clear" w:color="auto" w:fill="auto"/>
          </w:tcPr>
          <w:p w14:paraId="5091A451" w14:textId="77777777" w:rsidR="00644654" w:rsidRDefault="00644654" w:rsidP="00644654">
            <w:pPr>
              <w:pStyle w:val="Punkotowanie1"/>
              <w:numPr>
                <w:ilvl w:val="0"/>
                <w:numId w:val="0"/>
              </w:numPr>
              <w:ind w:left="126"/>
              <w:jc w:val="both"/>
            </w:pPr>
            <w:r>
              <w:t>Podstawowym dokumentem jest protokół odbioru ostatecznego robót, sporządzony wg wzoru ustalonego przez Zamawiającego lub IK. Do odbioru ostatecznego Wykonawca jest zobowiązany przygotować następujące dokumenty lub inne wg wymagań Zamawiającego:</w:t>
            </w:r>
          </w:p>
          <w:p w14:paraId="7883488B" w14:textId="77777777" w:rsidR="00644654" w:rsidRDefault="00644654" w:rsidP="00644654">
            <w:pPr>
              <w:pStyle w:val="Punkotowanie1"/>
              <w:numPr>
                <w:ilvl w:val="0"/>
                <w:numId w:val="53"/>
              </w:numPr>
              <w:jc w:val="both"/>
            </w:pPr>
            <w:r>
              <w:t>deklaracje zgodności lub certyfikaty zgodności wbudowanych materiałów,</w:t>
            </w:r>
          </w:p>
          <w:p w14:paraId="7E599AB4" w14:textId="2EEBB382" w:rsidR="00644654" w:rsidRDefault="00644654" w:rsidP="00644654">
            <w:pPr>
              <w:pStyle w:val="Punkotowanie1"/>
              <w:numPr>
                <w:ilvl w:val="0"/>
                <w:numId w:val="53"/>
              </w:numPr>
              <w:jc w:val="both"/>
            </w:pPr>
            <w:r>
              <w:t>certyfikaty na znak bezpieczeństwa zgodnie z SST i programem zabezpieczenia jakości (PZJ)</w:t>
            </w:r>
            <w:r>
              <w:t>.</w:t>
            </w:r>
          </w:p>
          <w:p w14:paraId="3FBB4ADC" w14:textId="3BD7E9F6" w:rsidR="00644654" w:rsidRDefault="00644654" w:rsidP="00644654">
            <w:pPr>
              <w:pStyle w:val="Punkotowanie1"/>
              <w:numPr>
                <w:ilvl w:val="0"/>
                <w:numId w:val="0"/>
              </w:numPr>
              <w:ind w:left="126"/>
              <w:jc w:val="both"/>
            </w:pPr>
            <w:r>
              <w:t>W przypadku, gdy wg komisji, roboty pod względem przygotowania dokumentacyjnego nie będą gotowe do odbioru ostatecznego, komisja</w:t>
            </w:r>
            <w:r>
              <w:br/>
            </w:r>
            <w:r>
              <w:t xml:space="preserve">w porozumieniu z Wykonawcą </w:t>
            </w:r>
            <w:r>
              <w:t xml:space="preserve">robót </w:t>
            </w:r>
            <w:r>
              <w:t>wyznaczy ponowny termin odbioru ostatecznego robót. Wszystkie zarządzone przez komisję roboty poprawkowe</w:t>
            </w:r>
            <w:r>
              <w:br/>
            </w:r>
            <w:r>
              <w:t>lub uzupełniające będą zestawione wg wzoru ustalonego przez Zamawiającego</w:t>
            </w:r>
            <w:r>
              <w:br/>
            </w:r>
            <w:r>
              <w:t>lub IK. Termin wykonania robót poprawkowych i robót uzupełniających wyznaczy komisja i stwierdzi ich wykonanie.</w:t>
            </w:r>
          </w:p>
        </w:tc>
      </w:tr>
      <w:tr w:rsidR="00AE2B53" w:rsidRPr="0089314F" w14:paraId="04FEA98C"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176146A" w14:textId="70FC43F9" w:rsidR="00AE2B53" w:rsidRDefault="00AE2B53" w:rsidP="00AE2B53">
            <w:pPr>
              <w:rPr>
                <w:bCs/>
              </w:rPr>
            </w:pPr>
            <w:r>
              <w:rPr>
                <w:bCs/>
              </w:rPr>
              <w:t>8.5.</w:t>
            </w:r>
          </w:p>
        </w:tc>
        <w:tc>
          <w:tcPr>
            <w:tcW w:w="2552" w:type="dxa"/>
            <w:gridSpan w:val="2"/>
            <w:tcBorders>
              <w:top w:val="single" w:sz="2" w:space="0" w:color="000000"/>
              <w:bottom w:val="single" w:sz="2" w:space="0" w:color="000000"/>
            </w:tcBorders>
            <w:shd w:val="clear" w:color="auto" w:fill="auto"/>
          </w:tcPr>
          <w:p w14:paraId="49F9F2C9" w14:textId="5296A69D" w:rsidR="00AE2B53" w:rsidRDefault="00644654" w:rsidP="00AE2B53">
            <w:pPr>
              <w:rPr>
                <w:bCs/>
              </w:rPr>
            </w:pPr>
            <w:r w:rsidRPr="00644654">
              <w:rPr>
                <w:bCs/>
              </w:rPr>
              <w:t>Odbiór pogwarancyjny</w:t>
            </w:r>
            <w:r>
              <w:rPr>
                <w:bCs/>
              </w:rPr>
              <w:br/>
            </w:r>
            <w:r w:rsidRPr="00644654">
              <w:rPr>
                <w:bCs/>
              </w:rPr>
              <w:t>po upływie okresu rękojmi</w:t>
            </w:r>
            <w:r>
              <w:rPr>
                <w:bCs/>
              </w:rPr>
              <w:br/>
            </w:r>
            <w:r w:rsidRPr="00644654">
              <w:rPr>
                <w:bCs/>
              </w:rPr>
              <w:t>i gwarancji</w:t>
            </w:r>
          </w:p>
        </w:tc>
        <w:tc>
          <w:tcPr>
            <w:tcW w:w="6661" w:type="dxa"/>
            <w:tcBorders>
              <w:top w:val="single" w:sz="2" w:space="0" w:color="000000"/>
              <w:bottom w:val="single" w:sz="2" w:space="0" w:color="000000"/>
            </w:tcBorders>
            <w:shd w:val="clear" w:color="auto" w:fill="auto"/>
          </w:tcPr>
          <w:p w14:paraId="14E3DF6A" w14:textId="260994B1" w:rsidR="00AE2B53" w:rsidRDefault="00644654" w:rsidP="00644654">
            <w:pPr>
              <w:jc w:val="both"/>
            </w:pPr>
            <w:r>
              <w:t>Odbiór pogwarancyjny po upływie okresu rękojmi i gwarancji polega na ocenie wykonanych robót związanych</w:t>
            </w:r>
            <w:r>
              <w:t xml:space="preserve"> </w:t>
            </w:r>
            <w:r>
              <w:t>z usunięciem wad, które ujawnią się w okresie rękojmi i gwarancji. Odbiór po upływie okresu rękojmi i gwarancji</w:t>
            </w:r>
            <w:r>
              <w:t xml:space="preserve"> (</w:t>
            </w:r>
            <w:r>
              <w:t>pogwarancyjny</w:t>
            </w:r>
            <w:r>
              <w:t>)</w:t>
            </w:r>
            <w:r>
              <w:t xml:space="preserve"> będzie dokonany na podstawie oceny wizualnej obiektu z uwzględnieniem zasad opisanych w punkcie 8.4.</w:t>
            </w:r>
          </w:p>
        </w:tc>
      </w:tr>
      <w:tr w:rsidR="00AE2B53" w:rsidRPr="0089314F" w14:paraId="0A8C71B5" w14:textId="77777777" w:rsidTr="008176CF">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0A173DB" w14:textId="135718D7" w:rsidR="00AE2B53" w:rsidRDefault="00AE2B53" w:rsidP="008176CF">
            <w:pPr>
              <w:rPr>
                <w:bCs/>
              </w:rPr>
            </w:pPr>
            <w:r>
              <w:rPr>
                <w:b/>
                <w:sz w:val="24"/>
              </w:rPr>
              <w:t>9</w:t>
            </w:r>
            <w:r w:rsidRPr="00767C7D">
              <w:rPr>
                <w:b/>
                <w:sz w:val="24"/>
              </w:rPr>
              <w:t>.</w:t>
            </w:r>
          </w:p>
        </w:tc>
        <w:tc>
          <w:tcPr>
            <w:tcW w:w="2552" w:type="dxa"/>
            <w:gridSpan w:val="2"/>
            <w:tcBorders>
              <w:top w:val="single" w:sz="2" w:space="0" w:color="000000"/>
              <w:bottom w:val="single" w:sz="2" w:space="0" w:color="000000"/>
            </w:tcBorders>
            <w:shd w:val="clear" w:color="auto" w:fill="auto"/>
          </w:tcPr>
          <w:p w14:paraId="6CE66DD3" w14:textId="01BE0DA2" w:rsidR="00AE2B53" w:rsidRDefault="00AE2B53" w:rsidP="008176CF">
            <w:pPr>
              <w:rPr>
                <w:bCs/>
              </w:rPr>
            </w:pPr>
            <w:r>
              <w:rPr>
                <w:b/>
                <w:sz w:val="24"/>
              </w:rPr>
              <w:t>Podstawa płatności</w:t>
            </w:r>
          </w:p>
        </w:tc>
        <w:tc>
          <w:tcPr>
            <w:tcW w:w="6661" w:type="dxa"/>
            <w:tcBorders>
              <w:top w:val="single" w:sz="2" w:space="0" w:color="000000"/>
              <w:bottom w:val="single" w:sz="2" w:space="0" w:color="000000"/>
            </w:tcBorders>
            <w:shd w:val="clear" w:color="auto" w:fill="auto"/>
          </w:tcPr>
          <w:p w14:paraId="50D178CB" w14:textId="0CFCAFCA" w:rsidR="008176CF" w:rsidRDefault="008176CF" w:rsidP="008176CF">
            <w:pPr>
              <w:jc w:val="both"/>
            </w:pPr>
            <w:r>
              <w:t xml:space="preserve">Podstawę płatności określa </w:t>
            </w:r>
            <w:r>
              <w:t>kontrakt</w:t>
            </w:r>
            <w:r>
              <w:t xml:space="preserve"> z Wykonawcą</w:t>
            </w:r>
            <w:r>
              <w:t xml:space="preserve"> robot</w:t>
            </w:r>
            <w:r>
              <w:t xml:space="preserve"> o roboty budowlane.</w:t>
            </w:r>
          </w:p>
          <w:p w14:paraId="09F76059" w14:textId="38AB4645" w:rsidR="008176CF" w:rsidRDefault="008176CF" w:rsidP="008176CF">
            <w:pPr>
              <w:jc w:val="both"/>
            </w:pPr>
            <w:r>
              <w:t>Podstawą płatności jest cena jednostkowa skalkulowana przez Wykonawcę</w:t>
            </w:r>
            <w:r>
              <w:t xml:space="preserve"> robot </w:t>
            </w:r>
            <w:r>
              <w:t>za jednostkę obmiarową ustaloną dla danej pozycji kosztorysu. Dla pozycji kosztorysowych wycenionych ryczałtowo podstawą płatności jest wartość (kwota) podana przez Wykonawcę w danej pozycji kosztorysu. Cena jednostkowa</w:t>
            </w:r>
            <w:r>
              <w:br/>
            </w:r>
            <w:r>
              <w:t>lub kwota ryczałtowa pozycji kosztorysowej będzie uwzględniać wszystkie czynności, wymagania i badania składające się na jej wykonanie, określone dla tej roboty w SST</w:t>
            </w:r>
            <w:r>
              <w:t xml:space="preserve"> </w:t>
            </w:r>
            <w:r>
              <w:t xml:space="preserve">i w </w:t>
            </w:r>
            <w:r>
              <w:t>Projekcie</w:t>
            </w:r>
            <w:r>
              <w:t>. Ceny jednostkowe lub kwoty ryczałtowe robót będą obejmować.</w:t>
            </w:r>
          </w:p>
          <w:p w14:paraId="7237DE0B" w14:textId="0EA1DEEE" w:rsidR="008176CF" w:rsidRPr="008176CF" w:rsidRDefault="008176CF" w:rsidP="008176CF">
            <w:pPr>
              <w:pStyle w:val="Akapitzlist"/>
              <w:numPr>
                <w:ilvl w:val="0"/>
                <w:numId w:val="54"/>
              </w:numPr>
              <w:rPr>
                <w:sz w:val="20"/>
                <w:szCs w:val="20"/>
              </w:rPr>
            </w:pPr>
            <w:r w:rsidRPr="008176CF">
              <w:rPr>
                <w:sz w:val="20"/>
                <w:szCs w:val="20"/>
              </w:rPr>
              <w:t>robociznę bezpośrednią wraz z narzutami,</w:t>
            </w:r>
          </w:p>
          <w:p w14:paraId="644E302C" w14:textId="72F2158B" w:rsidR="008176CF" w:rsidRPr="008176CF" w:rsidRDefault="008176CF" w:rsidP="008176CF">
            <w:pPr>
              <w:pStyle w:val="Akapitzlist"/>
              <w:numPr>
                <w:ilvl w:val="0"/>
                <w:numId w:val="54"/>
              </w:numPr>
              <w:rPr>
                <w:sz w:val="20"/>
                <w:szCs w:val="20"/>
              </w:rPr>
            </w:pPr>
            <w:r w:rsidRPr="008176CF">
              <w:rPr>
                <w:sz w:val="20"/>
                <w:szCs w:val="20"/>
              </w:rPr>
              <w:t>wartość zużytych materiałów wraz z kosztami zakupu, magazynowania, ewentualnych ubytków i transportu na teren budowy,</w:t>
            </w:r>
          </w:p>
          <w:p w14:paraId="269B02A5" w14:textId="4C316178" w:rsidR="008176CF" w:rsidRPr="008176CF" w:rsidRDefault="008176CF" w:rsidP="008176CF">
            <w:pPr>
              <w:pStyle w:val="Akapitzlist"/>
              <w:numPr>
                <w:ilvl w:val="0"/>
                <w:numId w:val="54"/>
              </w:numPr>
              <w:rPr>
                <w:sz w:val="20"/>
                <w:szCs w:val="20"/>
              </w:rPr>
            </w:pPr>
            <w:r w:rsidRPr="008176CF">
              <w:rPr>
                <w:sz w:val="20"/>
                <w:szCs w:val="20"/>
              </w:rPr>
              <w:t>wartość pracy sprzętu wraz z narzutami,</w:t>
            </w:r>
          </w:p>
          <w:p w14:paraId="23C134AE" w14:textId="1D7508B2" w:rsidR="008176CF" w:rsidRPr="008176CF" w:rsidRDefault="008176CF" w:rsidP="008176CF">
            <w:pPr>
              <w:pStyle w:val="Akapitzlist"/>
              <w:numPr>
                <w:ilvl w:val="0"/>
                <w:numId w:val="54"/>
              </w:numPr>
              <w:rPr>
                <w:sz w:val="20"/>
                <w:szCs w:val="20"/>
              </w:rPr>
            </w:pPr>
            <w:r w:rsidRPr="008176CF">
              <w:rPr>
                <w:sz w:val="20"/>
                <w:szCs w:val="20"/>
              </w:rPr>
              <w:t>koszty pośrednie i zysk kalkulacyjny,</w:t>
            </w:r>
          </w:p>
          <w:p w14:paraId="5F102C9D" w14:textId="685AFFC0" w:rsidR="00AE2B53" w:rsidRPr="00D61E5E" w:rsidRDefault="008176CF" w:rsidP="008176CF">
            <w:pPr>
              <w:pStyle w:val="Akapitzlist"/>
              <w:numPr>
                <w:ilvl w:val="0"/>
                <w:numId w:val="54"/>
              </w:numPr>
              <w:jc w:val="left"/>
            </w:pPr>
            <w:r w:rsidRPr="008176CF">
              <w:rPr>
                <w:sz w:val="20"/>
                <w:szCs w:val="20"/>
              </w:rPr>
              <w:t>podatki obliczone zgodnie z obowiązującymi przepisami,</w:t>
            </w:r>
            <w:r>
              <w:rPr>
                <w:sz w:val="20"/>
                <w:szCs w:val="20"/>
              </w:rPr>
              <w:br/>
            </w:r>
            <w:r w:rsidRPr="008176CF">
              <w:rPr>
                <w:sz w:val="20"/>
                <w:szCs w:val="20"/>
              </w:rPr>
              <w:t>ale z wyłączeniem podatku VAT.</w:t>
            </w:r>
          </w:p>
        </w:tc>
      </w:tr>
      <w:tr w:rsidR="00AE2B53" w:rsidRPr="0089314F" w14:paraId="3322718A"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vAlign w:val="center"/>
          </w:tcPr>
          <w:p w14:paraId="62418628" w14:textId="2D7E2692" w:rsidR="00AE2B53" w:rsidRDefault="00AE2B53" w:rsidP="00AE2B53">
            <w:pPr>
              <w:rPr>
                <w:bCs/>
              </w:rPr>
            </w:pPr>
            <w:r>
              <w:rPr>
                <w:b/>
                <w:sz w:val="24"/>
              </w:rPr>
              <w:lastRenderedPageBreak/>
              <w:t>10</w:t>
            </w:r>
            <w:r w:rsidRPr="00767C7D">
              <w:rPr>
                <w:b/>
                <w:sz w:val="24"/>
              </w:rPr>
              <w:t>.</w:t>
            </w:r>
          </w:p>
        </w:tc>
        <w:tc>
          <w:tcPr>
            <w:tcW w:w="2552" w:type="dxa"/>
            <w:gridSpan w:val="2"/>
            <w:tcBorders>
              <w:top w:val="single" w:sz="2" w:space="0" w:color="000000"/>
              <w:bottom w:val="single" w:sz="2" w:space="0" w:color="000000"/>
            </w:tcBorders>
            <w:shd w:val="clear" w:color="auto" w:fill="auto"/>
            <w:vAlign w:val="center"/>
          </w:tcPr>
          <w:p w14:paraId="06C4A10C" w14:textId="5C34F733" w:rsidR="00AE2B53" w:rsidRDefault="00AE2B53" w:rsidP="00AE2B53">
            <w:pPr>
              <w:rPr>
                <w:bCs/>
              </w:rPr>
            </w:pPr>
            <w:r>
              <w:rPr>
                <w:b/>
                <w:sz w:val="24"/>
              </w:rPr>
              <w:t>Przepisy związane</w:t>
            </w:r>
          </w:p>
        </w:tc>
        <w:tc>
          <w:tcPr>
            <w:tcW w:w="6661" w:type="dxa"/>
            <w:tcBorders>
              <w:top w:val="single" w:sz="2" w:space="0" w:color="000000"/>
              <w:bottom w:val="single" w:sz="2" w:space="0" w:color="000000"/>
            </w:tcBorders>
            <w:shd w:val="clear" w:color="auto" w:fill="auto"/>
          </w:tcPr>
          <w:p w14:paraId="40630E25" w14:textId="77777777" w:rsidR="00AE2B53" w:rsidRDefault="00AE2B53" w:rsidP="00AE2B53"/>
        </w:tc>
      </w:tr>
      <w:tr w:rsidR="00AE2B53" w:rsidRPr="0089314F" w14:paraId="3DD9B24F" w14:textId="77777777" w:rsidTr="00736B2C">
        <w:trPr>
          <w:trHeight w:val="567"/>
        </w:trPr>
        <w:tc>
          <w:tcPr>
            <w:tcW w:w="709" w:type="dxa"/>
            <w:tcBorders>
              <w:top w:val="single" w:sz="2" w:space="0" w:color="000000"/>
              <w:bottom w:val="single" w:sz="2" w:space="0" w:color="000000"/>
            </w:tcBorders>
            <w:shd w:val="clear" w:color="auto" w:fill="auto"/>
            <w:tcMar>
              <w:top w:w="55" w:type="dxa"/>
              <w:left w:w="55" w:type="dxa"/>
              <w:bottom w:w="55" w:type="dxa"/>
              <w:right w:w="55" w:type="dxa"/>
            </w:tcMar>
          </w:tcPr>
          <w:p w14:paraId="2E678E83" w14:textId="28C9574F" w:rsidR="00AE2B53" w:rsidRDefault="00AE2B53" w:rsidP="00AE2B53">
            <w:pPr>
              <w:rPr>
                <w:bCs/>
              </w:rPr>
            </w:pPr>
            <w:r>
              <w:rPr>
                <w:bCs/>
              </w:rPr>
              <w:t>10.1.</w:t>
            </w:r>
          </w:p>
        </w:tc>
        <w:tc>
          <w:tcPr>
            <w:tcW w:w="2552" w:type="dxa"/>
            <w:gridSpan w:val="2"/>
            <w:tcBorders>
              <w:top w:val="single" w:sz="2" w:space="0" w:color="000000"/>
              <w:bottom w:val="single" w:sz="2" w:space="0" w:color="000000"/>
            </w:tcBorders>
            <w:shd w:val="clear" w:color="auto" w:fill="auto"/>
          </w:tcPr>
          <w:p w14:paraId="55D2FCD3" w14:textId="7BEC2575" w:rsidR="00AE2B53" w:rsidRDefault="00AE2B53" w:rsidP="00AE2B53">
            <w:pPr>
              <w:rPr>
                <w:bCs/>
              </w:rPr>
            </w:pPr>
            <w:r>
              <w:rPr>
                <w:bCs/>
              </w:rPr>
              <w:t>Ustawy i rozporządzenia</w:t>
            </w:r>
          </w:p>
        </w:tc>
        <w:tc>
          <w:tcPr>
            <w:tcW w:w="6661" w:type="dxa"/>
            <w:tcBorders>
              <w:top w:val="single" w:sz="2" w:space="0" w:color="000000"/>
              <w:bottom w:val="single" w:sz="2" w:space="0" w:color="000000"/>
            </w:tcBorders>
            <w:shd w:val="clear" w:color="auto" w:fill="auto"/>
          </w:tcPr>
          <w:p w14:paraId="77E15C23" w14:textId="3764D223" w:rsidR="00A159B3" w:rsidRPr="0058408C" w:rsidRDefault="00A159B3"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1 sierpnia 2024 r. w sprawie ogłoszenia jednolitego tekstu ustawy</w:t>
            </w:r>
            <w:r w:rsidR="0058408C">
              <w:rPr>
                <w:sz w:val="18"/>
                <w:szCs w:val="18"/>
              </w:rPr>
              <w:t xml:space="preserve"> </w:t>
            </w:r>
            <w:r w:rsidRPr="0058408C">
              <w:rPr>
                <w:sz w:val="18"/>
                <w:szCs w:val="18"/>
              </w:rPr>
              <w:t>o dozorze technicznym</w:t>
            </w:r>
            <w:r w:rsidR="0058408C">
              <w:rPr>
                <w:sz w:val="18"/>
                <w:szCs w:val="18"/>
              </w:rPr>
              <w:br/>
            </w:r>
            <w:r w:rsidRPr="0058408C">
              <w:rPr>
                <w:sz w:val="18"/>
                <w:szCs w:val="18"/>
              </w:rPr>
              <w:t>(Dz.U. 2024 poz. 1194)</w:t>
            </w:r>
          </w:p>
          <w:p w14:paraId="6E4CCF68" w14:textId="77B5A15C" w:rsidR="00A159B3" w:rsidRPr="0058408C" w:rsidRDefault="00A159B3"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21 marca 2024 r. w sprawie ogłoszenia jednolitego tekstu ustawy</w:t>
            </w:r>
            <w:r w:rsidR="0058408C">
              <w:rPr>
                <w:sz w:val="18"/>
                <w:szCs w:val="18"/>
              </w:rPr>
              <w:t xml:space="preserve"> </w:t>
            </w:r>
            <w:r w:rsidRPr="0058408C">
              <w:rPr>
                <w:sz w:val="18"/>
                <w:szCs w:val="18"/>
              </w:rPr>
              <w:t>- Prawo budowlane</w:t>
            </w:r>
            <w:r w:rsidR="0058408C">
              <w:rPr>
                <w:sz w:val="18"/>
                <w:szCs w:val="18"/>
              </w:rPr>
              <w:br/>
            </w:r>
            <w:r w:rsidRPr="0058408C">
              <w:rPr>
                <w:sz w:val="18"/>
                <w:szCs w:val="18"/>
              </w:rPr>
              <w:t xml:space="preserve">(Dz.U. 2024 poz. </w:t>
            </w:r>
            <w:r w:rsidRPr="0058408C">
              <w:rPr>
                <w:sz w:val="18"/>
                <w:szCs w:val="18"/>
              </w:rPr>
              <w:t>725</w:t>
            </w:r>
            <w:r w:rsidRPr="0058408C">
              <w:rPr>
                <w:sz w:val="18"/>
                <w:szCs w:val="18"/>
              </w:rPr>
              <w:t>)</w:t>
            </w:r>
          </w:p>
          <w:p w14:paraId="36841D8C" w14:textId="7E1DAC2F" w:rsidR="00A159B3" w:rsidRPr="0058408C" w:rsidRDefault="00A159B3"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21 czerwca 2024 r. w sprawie ogłoszenia jednolitego tekstu ustawy</w:t>
            </w:r>
            <w:r w:rsidR="0058408C">
              <w:rPr>
                <w:sz w:val="18"/>
                <w:szCs w:val="18"/>
              </w:rPr>
              <w:t xml:space="preserve"> </w:t>
            </w:r>
            <w:r w:rsidRPr="0058408C">
              <w:rPr>
                <w:sz w:val="18"/>
                <w:szCs w:val="18"/>
              </w:rPr>
              <w:t>- Prawo geodezyjne</w:t>
            </w:r>
            <w:r w:rsidR="0058408C">
              <w:rPr>
                <w:sz w:val="18"/>
                <w:szCs w:val="18"/>
              </w:rPr>
              <w:br/>
            </w:r>
            <w:r w:rsidRPr="0058408C">
              <w:rPr>
                <w:sz w:val="18"/>
                <w:szCs w:val="18"/>
              </w:rPr>
              <w:t xml:space="preserve">i kartograficzne (Dz.U. 2024 poz. </w:t>
            </w:r>
            <w:r w:rsidRPr="0058408C">
              <w:rPr>
                <w:sz w:val="18"/>
                <w:szCs w:val="18"/>
              </w:rPr>
              <w:t>1151</w:t>
            </w:r>
            <w:r w:rsidRPr="0058408C">
              <w:rPr>
                <w:sz w:val="18"/>
                <w:szCs w:val="18"/>
              </w:rPr>
              <w:t>)</w:t>
            </w:r>
          </w:p>
          <w:p w14:paraId="6D987B2B" w14:textId="385B7715" w:rsidR="00A159B3" w:rsidRPr="0058408C" w:rsidRDefault="00A159B3"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9 lutego 2024 r. w sprawie ogłoszenia jednolitego tekstu ustawy o drogach publicznych</w:t>
            </w:r>
            <w:r w:rsidR="0058408C">
              <w:rPr>
                <w:sz w:val="18"/>
                <w:szCs w:val="18"/>
              </w:rPr>
              <w:br/>
            </w:r>
            <w:r w:rsidR="001D776A" w:rsidRPr="0058408C">
              <w:rPr>
                <w:sz w:val="18"/>
                <w:szCs w:val="18"/>
              </w:rPr>
              <w:t>(Dz.U. 2024 poz. 320)</w:t>
            </w:r>
          </w:p>
          <w:p w14:paraId="5AD9F691" w14:textId="5D98AE27" w:rsidR="001D776A" w:rsidRPr="0058408C" w:rsidRDefault="001D776A"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15 czerwca 2021 r. w sprawie ogłoszenia jednolitego tekstu ustawy</w:t>
            </w:r>
            <w:r w:rsidR="0058408C">
              <w:rPr>
                <w:sz w:val="18"/>
                <w:szCs w:val="18"/>
              </w:rPr>
              <w:t xml:space="preserve"> </w:t>
            </w:r>
            <w:r w:rsidRPr="0058408C">
              <w:rPr>
                <w:sz w:val="18"/>
                <w:szCs w:val="18"/>
              </w:rPr>
              <w:t>o wyrobach budowlanych (Dz.U. 202</w:t>
            </w:r>
            <w:r w:rsidRPr="0058408C">
              <w:rPr>
                <w:sz w:val="18"/>
                <w:szCs w:val="18"/>
              </w:rPr>
              <w:t>1</w:t>
            </w:r>
            <w:r w:rsidRPr="0058408C">
              <w:rPr>
                <w:sz w:val="18"/>
                <w:szCs w:val="18"/>
              </w:rPr>
              <w:t xml:space="preserve"> poz. </w:t>
            </w:r>
            <w:r w:rsidRPr="0058408C">
              <w:rPr>
                <w:sz w:val="18"/>
                <w:szCs w:val="18"/>
              </w:rPr>
              <w:t>1213)</w:t>
            </w:r>
          </w:p>
          <w:p w14:paraId="029C9534" w14:textId="1B33C99B" w:rsidR="001D776A" w:rsidRPr="0058408C" w:rsidRDefault="001D776A"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19 sierpnia 2024 r. w sprawie ogłoszenia jednolitego tekstu ustawy</w:t>
            </w:r>
            <w:r w:rsidR="0058408C">
              <w:rPr>
                <w:sz w:val="18"/>
                <w:szCs w:val="18"/>
              </w:rPr>
              <w:t xml:space="preserve"> </w:t>
            </w:r>
            <w:r w:rsidRPr="0058408C">
              <w:rPr>
                <w:sz w:val="18"/>
                <w:szCs w:val="18"/>
              </w:rPr>
              <w:t>- Prawo zamówień publicznych (Dz.U. 202</w:t>
            </w:r>
            <w:r w:rsidRPr="0058408C">
              <w:rPr>
                <w:sz w:val="18"/>
                <w:szCs w:val="18"/>
              </w:rPr>
              <w:t>4</w:t>
            </w:r>
            <w:r w:rsidRPr="0058408C">
              <w:rPr>
                <w:sz w:val="18"/>
                <w:szCs w:val="18"/>
              </w:rPr>
              <w:t xml:space="preserve"> poz. 1</w:t>
            </w:r>
            <w:r w:rsidRPr="0058408C">
              <w:rPr>
                <w:sz w:val="18"/>
                <w:szCs w:val="18"/>
              </w:rPr>
              <w:t>320</w:t>
            </w:r>
            <w:r w:rsidRPr="0058408C">
              <w:rPr>
                <w:sz w:val="18"/>
                <w:szCs w:val="18"/>
              </w:rPr>
              <w:t>)</w:t>
            </w:r>
          </w:p>
          <w:p w14:paraId="12CD9CD8" w14:textId="699252E4" w:rsidR="000C0CCA" w:rsidRPr="0058408C" w:rsidRDefault="000C0CCA"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19 sierpnia 2024 r. w sprawie ogłoszenia jednolitego tekstu ustawy</w:t>
            </w:r>
            <w:r w:rsidR="0058408C">
              <w:rPr>
                <w:sz w:val="18"/>
                <w:szCs w:val="18"/>
              </w:rPr>
              <w:t xml:space="preserve"> </w:t>
            </w:r>
            <w:r w:rsidRPr="0058408C">
              <w:rPr>
                <w:sz w:val="18"/>
                <w:szCs w:val="18"/>
              </w:rPr>
              <w:t>o ochronie zabytków</w:t>
            </w:r>
            <w:r w:rsidR="0058408C">
              <w:rPr>
                <w:sz w:val="18"/>
                <w:szCs w:val="18"/>
              </w:rPr>
              <w:br/>
            </w:r>
            <w:r w:rsidRPr="0058408C">
              <w:rPr>
                <w:sz w:val="18"/>
                <w:szCs w:val="18"/>
              </w:rPr>
              <w:t>i opiece nad zabytkami</w:t>
            </w:r>
            <w:r w:rsidRPr="0058408C">
              <w:rPr>
                <w:sz w:val="18"/>
                <w:szCs w:val="18"/>
              </w:rPr>
              <w:t xml:space="preserve"> (</w:t>
            </w:r>
            <w:r w:rsidRPr="0058408C">
              <w:rPr>
                <w:sz w:val="18"/>
                <w:szCs w:val="18"/>
              </w:rPr>
              <w:t>Dz.U. 2024 poz. 1292</w:t>
            </w:r>
            <w:r w:rsidRPr="0058408C">
              <w:rPr>
                <w:sz w:val="18"/>
                <w:szCs w:val="18"/>
              </w:rPr>
              <w:t>)</w:t>
            </w:r>
          </w:p>
          <w:p w14:paraId="46B16537" w14:textId="03C7FC56" w:rsidR="000C0CCA" w:rsidRPr="000C0CCA" w:rsidRDefault="000C0CCA" w:rsidP="00AE2B53">
            <w:pPr>
              <w:pStyle w:val="Punkotowanie1"/>
              <w:jc w:val="both"/>
            </w:pPr>
            <w:r w:rsidRPr="0058408C">
              <w:rPr>
                <w:sz w:val="18"/>
                <w:szCs w:val="18"/>
              </w:rPr>
              <w:t>Obwieszczenie Marszałka Sejmu Rzeczypospolitej Polskiej z dnia</w:t>
            </w:r>
            <w:r w:rsidR="0058408C">
              <w:rPr>
                <w:sz w:val="18"/>
                <w:szCs w:val="18"/>
              </w:rPr>
              <w:t xml:space="preserve"> </w:t>
            </w:r>
            <w:r w:rsidRPr="0058408C">
              <w:rPr>
                <w:sz w:val="18"/>
                <w:szCs w:val="18"/>
              </w:rPr>
              <w:t>21 czerwca 2024 r. w sprawie ogłoszenia jednolitego tekstu ustawy</w:t>
            </w:r>
            <w:r w:rsidR="0058408C">
              <w:rPr>
                <w:sz w:val="18"/>
                <w:szCs w:val="18"/>
              </w:rPr>
              <w:t xml:space="preserve"> </w:t>
            </w:r>
            <w:r w:rsidRPr="0058408C">
              <w:rPr>
                <w:sz w:val="18"/>
                <w:szCs w:val="18"/>
              </w:rPr>
              <w:t>o planowaniu</w:t>
            </w:r>
            <w:r w:rsidR="0058408C">
              <w:rPr>
                <w:sz w:val="18"/>
                <w:szCs w:val="18"/>
              </w:rPr>
              <w:br/>
            </w:r>
            <w:r w:rsidRPr="0058408C">
              <w:rPr>
                <w:sz w:val="18"/>
                <w:szCs w:val="18"/>
              </w:rPr>
              <w:t>i zagospodarowaniu przestrzennym</w:t>
            </w:r>
            <w:r w:rsidRPr="0058408C">
              <w:rPr>
                <w:sz w:val="18"/>
                <w:szCs w:val="18"/>
              </w:rPr>
              <w:t xml:space="preserve"> (</w:t>
            </w:r>
            <w:r w:rsidRPr="0058408C">
              <w:rPr>
                <w:sz w:val="18"/>
                <w:szCs w:val="18"/>
              </w:rPr>
              <w:t>Dz.U. 2024 poz. 1130</w:t>
            </w:r>
            <w:r w:rsidRPr="000C0CCA">
              <w:t>)</w:t>
            </w:r>
          </w:p>
          <w:p w14:paraId="6640FA66" w14:textId="77B20567" w:rsidR="000C0CCA" w:rsidRPr="0058408C" w:rsidRDefault="000C0CCA" w:rsidP="00AE2B53">
            <w:pPr>
              <w:pStyle w:val="Punkotowanie1"/>
              <w:jc w:val="both"/>
              <w:rPr>
                <w:sz w:val="18"/>
                <w:szCs w:val="18"/>
              </w:rPr>
            </w:pPr>
            <w:r w:rsidRPr="0058408C">
              <w:rPr>
                <w:sz w:val="18"/>
                <w:szCs w:val="18"/>
              </w:rPr>
              <w:t>Obwieszczenie Marszałka Sejmu Rzeczypospolitej Polskiej z dnia</w:t>
            </w:r>
            <w:r w:rsidR="0058408C">
              <w:rPr>
                <w:sz w:val="18"/>
                <w:szCs w:val="18"/>
              </w:rPr>
              <w:t xml:space="preserve"> </w:t>
            </w:r>
            <w:r w:rsidRPr="0058408C">
              <w:rPr>
                <w:sz w:val="18"/>
                <w:szCs w:val="18"/>
              </w:rPr>
              <w:t>28 czerwca 2024 r. w sprawie ogłoszenia jednolitego tekstu ustawy</w:t>
            </w:r>
            <w:r w:rsidR="0058408C">
              <w:rPr>
                <w:sz w:val="18"/>
                <w:szCs w:val="18"/>
              </w:rPr>
              <w:t xml:space="preserve"> </w:t>
            </w:r>
            <w:r w:rsidRPr="0058408C">
              <w:rPr>
                <w:sz w:val="18"/>
                <w:szCs w:val="18"/>
              </w:rPr>
              <w:t>o gospodarce nieruchomościami</w:t>
            </w:r>
            <w:r w:rsidRPr="0058408C">
              <w:rPr>
                <w:sz w:val="18"/>
                <w:szCs w:val="18"/>
              </w:rPr>
              <w:t xml:space="preserve"> (</w:t>
            </w:r>
            <w:r w:rsidRPr="0058408C">
              <w:rPr>
                <w:sz w:val="18"/>
                <w:szCs w:val="18"/>
              </w:rPr>
              <w:t>Dz.U. 2024 poz. 1145</w:t>
            </w:r>
            <w:r w:rsidRPr="0058408C">
              <w:rPr>
                <w:sz w:val="18"/>
                <w:szCs w:val="18"/>
              </w:rPr>
              <w:t>)</w:t>
            </w:r>
          </w:p>
          <w:p w14:paraId="1D9073B2" w14:textId="5DFB5035" w:rsidR="000C0CCA" w:rsidRPr="0058408C" w:rsidRDefault="000C0CCA" w:rsidP="00AE2B53">
            <w:pPr>
              <w:pStyle w:val="Punkotowanie1"/>
              <w:jc w:val="both"/>
              <w:rPr>
                <w:sz w:val="18"/>
                <w:szCs w:val="18"/>
              </w:rPr>
            </w:pPr>
            <w:r w:rsidRPr="0058408C">
              <w:rPr>
                <w:sz w:val="18"/>
                <w:szCs w:val="18"/>
              </w:rPr>
              <w:t>Obwieszczenie Marszałka Sejmu Rzeczypospolitej Polskiej z dnia 10 lipca 2024 r. w sprawie ogłoszenia jednolitego tekstu ustawy - Prawo wodne</w:t>
            </w:r>
            <w:r w:rsidR="0058408C">
              <w:rPr>
                <w:sz w:val="18"/>
                <w:szCs w:val="18"/>
              </w:rPr>
              <w:br/>
            </w:r>
            <w:r w:rsidRPr="0058408C">
              <w:rPr>
                <w:sz w:val="18"/>
                <w:szCs w:val="18"/>
              </w:rPr>
              <w:t>(</w:t>
            </w:r>
            <w:r w:rsidRPr="0058408C">
              <w:rPr>
                <w:sz w:val="18"/>
                <w:szCs w:val="18"/>
              </w:rPr>
              <w:t>Dz.U. 2024 poz. 1087</w:t>
            </w:r>
            <w:r w:rsidRPr="0058408C">
              <w:rPr>
                <w:sz w:val="18"/>
                <w:szCs w:val="18"/>
              </w:rPr>
              <w:t>)</w:t>
            </w:r>
          </w:p>
          <w:p w14:paraId="44341DF4" w14:textId="0C7B1563" w:rsidR="00777684" w:rsidRPr="0058408C" w:rsidRDefault="00777684" w:rsidP="00AE2B53">
            <w:pPr>
              <w:pStyle w:val="Punkotowanie1"/>
              <w:jc w:val="both"/>
              <w:rPr>
                <w:sz w:val="18"/>
                <w:szCs w:val="18"/>
              </w:rPr>
            </w:pPr>
            <w:r w:rsidRPr="0058408C">
              <w:rPr>
                <w:sz w:val="18"/>
                <w:szCs w:val="18"/>
              </w:rPr>
              <w:t>Rozporządzenie Ministra Rozwoju i Technologii z dnia 22 grudnia 2022 r.</w:t>
            </w:r>
            <w:r w:rsidR="0058408C">
              <w:rPr>
                <w:sz w:val="18"/>
                <w:szCs w:val="18"/>
              </w:rPr>
              <w:br/>
            </w:r>
            <w:r w:rsidRPr="0058408C">
              <w:rPr>
                <w:sz w:val="18"/>
                <w:szCs w:val="18"/>
              </w:rPr>
              <w:t>w</w:t>
            </w:r>
            <w:r w:rsidR="0058408C">
              <w:rPr>
                <w:sz w:val="18"/>
                <w:szCs w:val="18"/>
              </w:rPr>
              <w:t xml:space="preserve"> </w:t>
            </w:r>
            <w:r w:rsidRPr="0058408C">
              <w:rPr>
                <w:sz w:val="18"/>
                <w:szCs w:val="18"/>
              </w:rPr>
              <w:t>sprawie dziennika budowy oraz systemu Elektroniczny Dziennik Budowy</w:t>
            </w:r>
            <w:r w:rsidR="0058408C">
              <w:rPr>
                <w:sz w:val="18"/>
                <w:szCs w:val="18"/>
              </w:rPr>
              <w:br/>
            </w:r>
            <w:r w:rsidR="000C0CCA" w:rsidRPr="0058408C">
              <w:rPr>
                <w:sz w:val="18"/>
                <w:szCs w:val="18"/>
              </w:rPr>
              <w:t>(</w:t>
            </w:r>
            <w:r w:rsidR="000C0CCA" w:rsidRPr="0058408C">
              <w:rPr>
                <w:sz w:val="18"/>
                <w:szCs w:val="18"/>
              </w:rPr>
              <w:t>Dz.U. 2023 poz. 45</w:t>
            </w:r>
            <w:r w:rsidR="000C0CCA" w:rsidRPr="0058408C">
              <w:rPr>
                <w:sz w:val="18"/>
                <w:szCs w:val="18"/>
              </w:rPr>
              <w:t>)</w:t>
            </w:r>
          </w:p>
          <w:p w14:paraId="0B793B40" w14:textId="5EA1F95A" w:rsidR="00777684" w:rsidRPr="0058408C" w:rsidRDefault="00777684" w:rsidP="00AE2B53">
            <w:pPr>
              <w:pStyle w:val="Punkotowanie1"/>
              <w:jc w:val="both"/>
              <w:rPr>
                <w:sz w:val="18"/>
                <w:szCs w:val="18"/>
              </w:rPr>
            </w:pPr>
            <w:r w:rsidRPr="0058408C">
              <w:rPr>
                <w:sz w:val="18"/>
                <w:szCs w:val="18"/>
              </w:rPr>
              <w:t>Obwieszczenie Ministra Gospodarki, Pracy i Polityki Społecznej z dnia</w:t>
            </w:r>
            <w:r w:rsidR="0058408C">
              <w:rPr>
                <w:sz w:val="18"/>
                <w:szCs w:val="18"/>
              </w:rPr>
              <w:t xml:space="preserve"> </w:t>
            </w:r>
            <w:r w:rsidRPr="0058408C">
              <w:rPr>
                <w:sz w:val="18"/>
                <w:szCs w:val="18"/>
              </w:rPr>
              <w:t>28 sierpnia 2003 r. w sprawie ogłoszenia jednolitego tekstu rozporządzenia Ministra Pracy</w:t>
            </w:r>
            <w:r w:rsidR="0058408C">
              <w:rPr>
                <w:sz w:val="18"/>
                <w:szCs w:val="18"/>
              </w:rPr>
              <w:br/>
            </w:r>
            <w:r w:rsidRPr="0058408C">
              <w:rPr>
                <w:sz w:val="18"/>
                <w:szCs w:val="18"/>
              </w:rPr>
              <w:t>i Polityki Socjalnej w sprawie ogólnych przepisów bezpieczeństwa i higieny pracy</w:t>
            </w:r>
            <w:r w:rsidRPr="0058408C">
              <w:rPr>
                <w:sz w:val="18"/>
                <w:szCs w:val="18"/>
              </w:rPr>
              <w:t xml:space="preserve"> </w:t>
            </w:r>
            <w:r w:rsidRPr="0058408C">
              <w:rPr>
                <w:sz w:val="18"/>
                <w:szCs w:val="18"/>
              </w:rPr>
              <w:t>(Dz.U. 20</w:t>
            </w:r>
            <w:r w:rsidRPr="0058408C">
              <w:rPr>
                <w:sz w:val="18"/>
                <w:szCs w:val="18"/>
              </w:rPr>
              <w:t>03 nr 169</w:t>
            </w:r>
            <w:r w:rsidRPr="0058408C">
              <w:rPr>
                <w:sz w:val="18"/>
                <w:szCs w:val="18"/>
              </w:rPr>
              <w:t xml:space="preserve"> poz. 1</w:t>
            </w:r>
            <w:r w:rsidRPr="0058408C">
              <w:rPr>
                <w:sz w:val="18"/>
                <w:szCs w:val="18"/>
              </w:rPr>
              <w:t>65</w:t>
            </w:r>
            <w:r w:rsidRPr="0058408C">
              <w:rPr>
                <w:sz w:val="18"/>
                <w:szCs w:val="18"/>
              </w:rPr>
              <w:t>0)</w:t>
            </w:r>
          </w:p>
          <w:p w14:paraId="49BC2C5A" w14:textId="09FE8454" w:rsidR="00AE2B53" w:rsidRPr="000C0CCA" w:rsidRDefault="00777684" w:rsidP="00AE2B53">
            <w:pPr>
              <w:pStyle w:val="Punkotowanie1"/>
              <w:jc w:val="both"/>
              <w:rPr>
                <w:sz w:val="18"/>
                <w:szCs w:val="18"/>
              </w:rPr>
            </w:pPr>
            <w:r w:rsidRPr="000C0CCA">
              <w:rPr>
                <w:sz w:val="18"/>
                <w:szCs w:val="18"/>
              </w:rPr>
              <w:t>Rozporządzenie Ministra Infrastruktury z dnia 6 lutego 2003 r. w sprawie bezpieczeństwa i higieny pracy podczas wykonywania robót budowlanych</w:t>
            </w:r>
            <w:r w:rsidR="0058408C">
              <w:rPr>
                <w:sz w:val="18"/>
                <w:szCs w:val="18"/>
              </w:rPr>
              <w:br/>
            </w:r>
            <w:r w:rsidRPr="000C0CCA">
              <w:rPr>
                <w:sz w:val="18"/>
                <w:szCs w:val="18"/>
              </w:rPr>
              <w:t xml:space="preserve">(Dz.U. 2003 nr </w:t>
            </w:r>
            <w:r w:rsidRPr="000C0CCA">
              <w:rPr>
                <w:sz w:val="18"/>
                <w:szCs w:val="18"/>
              </w:rPr>
              <w:t>47</w:t>
            </w:r>
            <w:r w:rsidRPr="000C0CCA">
              <w:rPr>
                <w:sz w:val="18"/>
                <w:szCs w:val="18"/>
              </w:rPr>
              <w:t xml:space="preserve"> poz. </w:t>
            </w:r>
            <w:r w:rsidRPr="000C0CCA">
              <w:rPr>
                <w:sz w:val="18"/>
                <w:szCs w:val="18"/>
              </w:rPr>
              <w:t>401</w:t>
            </w:r>
            <w:r w:rsidRPr="000C0CCA">
              <w:rPr>
                <w:sz w:val="18"/>
                <w:szCs w:val="18"/>
              </w:rPr>
              <w:t>)</w:t>
            </w:r>
          </w:p>
          <w:p w14:paraId="4ED2DE6A" w14:textId="71BFA539" w:rsidR="00777684" w:rsidRPr="000C0CCA" w:rsidRDefault="00777684" w:rsidP="00AE2B53">
            <w:pPr>
              <w:pStyle w:val="Punkotowanie1"/>
              <w:jc w:val="both"/>
              <w:rPr>
                <w:sz w:val="18"/>
                <w:szCs w:val="18"/>
              </w:rPr>
            </w:pPr>
            <w:r w:rsidRPr="000C0CCA">
              <w:rPr>
                <w:sz w:val="18"/>
                <w:szCs w:val="18"/>
              </w:rPr>
              <w:t>Rozporządzenie Ministra Infrastruktury z dnia 23 czerwca 2003 r.</w:t>
            </w:r>
            <w:r w:rsidR="000C0CCA">
              <w:rPr>
                <w:sz w:val="18"/>
                <w:szCs w:val="18"/>
              </w:rPr>
              <w:t xml:space="preserve"> </w:t>
            </w:r>
            <w:r w:rsidRPr="000C0CCA">
              <w:rPr>
                <w:sz w:val="18"/>
                <w:szCs w:val="18"/>
              </w:rPr>
              <w:t>w sprawie informacji dotyczącej bezpieczeństwa i ochrony zdrowia</w:t>
            </w:r>
            <w:r w:rsidRPr="000C0CCA">
              <w:rPr>
                <w:sz w:val="18"/>
                <w:szCs w:val="18"/>
              </w:rPr>
              <w:t xml:space="preserve"> </w:t>
            </w:r>
            <w:r w:rsidRPr="000C0CCA">
              <w:rPr>
                <w:sz w:val="18"/>
                <w:szCs w:val="18"/>
              </w:rPr>
              <w:t>oraz planu bezpieczeństwa i ochrony zdrowia</w:t>
            </w:r>
            <w:r w:rsidRPr="000C0CCA">
              <w:rPr>
                <w:sz w:val="18"/>
                <w:szCs w:val="18"/>
              </w:rPr>
              <w:t xml:space="preserve"> </w:t>
            </w:r>
            <w:r w:rsidRPr="000C0CCA">
              <w:rPr>
                <w:sz w:val="18"/>
                <w:szCs w:val="18"/>
              </w:rPr>
              <w:t xml:space="preserve">(Dz.U. 2003 nr </w:t>
            </w:r>
            <w:r w:rsidRPr="000C0CCA">
              <w:rPr>
                <w:sz w:val="18"/>
                <w:szCs w:val="18"/>
              </w:rPr>
              <w:t>120</w:t>
            </w:r>
            <w:r w:rsidRPr="000C0CCA">
              <w:rPr>
                <w:sz w:val="18"/>
                <w:szCs w:val="18"/>
              </w:rPr>
              <w:t xml:space="preserve"> poz. </w:t>
            </w:r>
            <w:r w:rsidRPr="000C0CCA">
              <w:rPr>
                <w:sz w:val="18"/>
                <w:szCs w:val="18"/>
              </w:rPr>
              <w:t>1126</w:t>
            </w:r>
            <w:r w:rsidRPr="000C0CCA">
              <w:rPr>
                <w:sz w:val="18"/>
                <w:szCs w:val="18"/>
              </w:rPr>
              <w:t>)</w:t>
            </w:r>
          </w:p>
          <w:p w14:paraId="1EDC2EDC" w14:textId="3F632397" w:rsidR="00777684" w:rsidRPr="000C0CCA" w:rsidRDefault="00777684" w:rsidP="00AE2B53">
            <w:pPr>
              <w:pStyle w:val="Punkotowanie1"/>
              <w:jc w:val="both"/>
              <w:rPr>
                <w:sz w:val="18"/>
                <w:szCs w:val="18"/>
              </w:rPr>
            </w:pPr>
            <w:r w:rsidRPr="000C0CCA">
              <w:rPr>
                <w:sz w:val="18"/>
                <w:szCs w:val="18"/>
              </w:rPr>
              <w:t>Rozporządzenie Ministra Rozwoju i Technologii z dnia 20 grudnia 2021 r.</w:t>
            </w:r>
            <w:r w:rsidR="000C0CCA">
              <w:rPr>
                <w:sz w:val="18"/>
                <w:szCs w:val="18"/>
              </w:rPr>
              <w:br/>
            </w:r>
            <w:r w:rsidRPr="000C0CCA">
              <w:rPr>
                <w:sz w:val="18"/>
                <w:szCs w:val="18"/>
              </w:rPr>
              <w:t>w sprawie szczegółowego zakresu i formy dokumentacji projektowej, specyfikacji technicznych wykonania i odbioru robót budowlanych</w:t>
            </w:r>
            <w:r w:rsidR="000C0CCA">
              <w:rPr>
                <w:sz w:val="18"/>
                <w:szCs w:val="18"/>
              </w:rPr>
              <w:t xml:space="preserve"> </w:t>
            </w:r>
            <w:r w:rsidRPr="000C0CCA">
              <w:rPr>
                <w:sz w:val="18"/>
                <w:szCs w:val="18"/>
              </w:rPr>
              <w:t>oraz programu funkcjonalno-użytkowego</w:t>
            </w:r>
            <w:r w:rsidRPr="000C0CCA">
              <w:rPr>
                <w:sz w:val="18"/>
                <w:szCs w:val="18"/>
              </w:rPr>
              <w:t xml:space="preserve"> </w:t>
            </w:r>
            <w:r w:rsidRPr="000C0CCA">
              <w:rPr>
                <w:sz w:val="18"/>
                <w:szCs w:val="18"/>
              </w:rPr>
              <w:t>(Dz.U. 20</w:t>
            </w:r>
            <w:r w:rsidRPr="000C0CCA">
              <w:rPr>
                <w:sz w:val="18"/>
                <w:szCs w:val="18"/>
              </w:rPr>
              <w:t>21</w:t>
            </w:r>
            <w:r w:rsidRPr="000C0CCA">
              <w:rPr>
                <w:sz w:val="18"/>
                <w:szCs w:val="18"/>
              </w:rPr>
              <w:t xml:space="preserve"> poz. </w:t>
            </w:r>
            <w:r w:rsidRPr="000C0CCA">
              <w:rPr>
                <w:sz w:val="18"/>
                <w:szCs w:val="18"/>
              </w:rPr>
              <w:t>2454</w:t>
            </w:r>
            <w:r w:rsidRPr="000C0CCA">
              <w:rPr>
                <w:sz w:val="18"/>
                <w:szCs w:val="18"/>
              </w:rPr>
              <w:t>)</w:t>
            </w:r>
          </w:p>
          <w:p w14:paraId="1A39FE33" w14:textId="472907DD" w:rsidR="000C0CCA" w:rsidRPr="000C0CCA" w:rsidRDefault="000C0CCA" w:rsidP="000C0CCA">
            <w:pPr>
              <w:pStyle w:val="Punkotowanie1"/>
              <w:jc w:val="both"/>
              <w:rPr>
                <w:sz w:val="18"/>
                <w:szCs w:val="18"/>
              </w:rPr>
            </w:pPr>
            <w:r w:rsidRPr="000C0CCA">
              <w:rPr>
                <w:sz w:val="18"/>
                <w:szCs w:val="18"/>
              </w:rPr>
              <w:t>Obwieszczenie Ministra Rozwoju i Technologii z dnia 28 marca 2023 r.</w:t>
            </w:r>
            <w:r w:rsidRPr="000C0CCA">
              <w:rPr>
                <w:sz w:val="18"/>
                <w:szCs w:val="18"/>
              </w:rPr>
              <w:br/>
            </w:r>
            <w:r w:rsidRPr="000C0CCA">
              <w:rPr>
                <w:sz w:val="18"/>
                <w:szCs w:val="18"/>
              </w:rPr>
              <w:t>w sprawie ogłoszenia jednolitego tekstu rozporządzenia Ministra Infrastruktury</w:t>
            </w:r>
            <w:r w:rsidR="0058408C">
              <w:rPr>
                <w:sz w:val="18"/>
                <w:szCs w:val="18"/>
              </w:rPr>
              <w:br/>
            </w:r>
            <w:r w:rsidRPr="000C0CCA">
              <w:rPr>
                <w:sz w:val="18"/>
                <w:szCs w:val="18"/>
              </w:rPr>
              <w:t>i Budownictwa w sprawie sposobu deklarowania właściwości użytkowych wyrobów budowlanych oraz sposobu znakowania ich znakiem budowlanym</w:t>
            </w:r>
            <w:r w:rsidRPr="000C0CCA">
              <w:rPr>
                <w:sz w:val="18"/>
                <w:szCs w:val="18"/>
              </w:rPr>
              <w:t xml:space="preserve"> </w:t>
            </w:r>
            <w:r w:rsidRPr="000C0CCA">
              <w:rPr>
                <w:sz w:val="18"/>
                <w:szCs w:val="18"/>
              </w:rPr>
              <w:t xml:space="preserve">(Dz.U. 2003 poz. </w:t>
            </w:r>
            <w:r w:rsidRPr="000C0CCA">
              <w:rPr>
                <w:sz w:val="18"/>
                <w:szCs w:val="18"/>
              </w:rPr>
              <w:t>873</w:t>
            </w:r>
            <w:r w:rsidRPr="000C0CCA">
              <w:rPr>
                <w:sz w:val="18"/>
                <w:szCs w:val="18"/>
              </w:rPr>
              <w:t>)</w:t>
            </w:r>
          </w:p>
        </w:tc>
      </w:tr>
    </w:tbl>
    <w:p w14:paraId="2103DA96" w14:textId="0A21F0B5" w:rsidR="00AD4E9F" w:rsidRPr="00BB2352" w:rsidRDefault="00FE2A74" w:rsidP="00AD4E9F">
      <w:pPr>
        <w:pStyle w:val="Standard"/>
        <w:spacing w:before="113" w:after="0"/>
        <w:ind w:left="0"/>
        <w:jc w:val="left"/>
      </w:pPr>
      <w:r>
        <w:rPr>
          <w:rFonts w:cs="Arial"/>
        </w:rPr>
        <w:t>►</w:t>
      </w:r>
    </w:p>
    <w:sectPr w:rsidR="00AD4E9F" w:rsidRPr="00BB2352">
      <w:footerReference w:type="default" r:id="rId8"/>
      <w:pgSz w:w="11906" w:h="16838"/>
      <w:pgMar w:top="850" w:right="567" w:bottom="895"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6A81C" w14:textId="77777777" w:rsidR="00A15BC9" w:rsidRDefault="00A15BC9">
      <w:r>
        <w:separator/>
      </w:r>
    </w:p>
  </w:endnote>
  <w:endnote w:type="continuationSeparator" w:id="0">
    <w:p w14:paraId="24FB5E3B" w14:textId="77777777" w:rsidR="00A15BC9" w:rsidRDefault="00A1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ap">
    <w:charset w:val="00"/>
    <w:family w:val="auto"/>
    <w:pitch w:val="variable"/>
  </w:font>
  <w:font w:name="TimesNew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CE, 'Arial Unicode MS'">
    <w:charset w:val="00"/>
    <w:family w:val="swiss"/>
    <w:pitch w:val="default"/>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5B7EA" w14:textId="77777777" w:rsidR="00AB234F" w:rsidRDefault="000568A8">
    <w:pPr>
      <w:pStyle w:val="Stopka"/>
      <w:tabs>
        <w:tab w:val="clear" w:pos="5103"/>
        <w:tab w:val="clear" w:pos="9639"/>
        <w:tab w:val="center" w:pos="4536"/>
        <w:tab w:val="right" w:pos="9921"/>
      </w:tabs>
      <w:ind w:left="0"/>
      <w:jc w:val="center"/>
    </w:pPr>
    <w:r>
      <w:rPr>
        <w:b/>
        <w:noProof/>
        <w:color w:val="FFFFFF"/>
      </w:rPr>
      <w:drawing>
        <wp:anchor distT="0" distB="0" distL="114300" distR="114300" simplePos="0" relativeHeight="251659264" behindDoc="0" locked="0" layoutInCell="1" allowOverlap="1" wp14:anchorId="204CABA6" wp14:editId="3861B9AD">
          <wp:simplePos x="0" y="0"/>
          <wp:positionH relativeFrom="column">
            <wp:posOffset>2393954</wp:posOffset>
          </wp:positionH>
          <wp:positionV relativeFrom="paragraph">
            <wp:posOffset>-72694</wp:posOffset>
          </wp:positionV>
          <wp:extent cx="1009653" cy="1009653"/>
          <wp:effectExtent l="0" t="0" r="0" b="0"/>
          <wp:wrapNone/>
          <wp:docPr id="1651270817" name="Obraz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09653" cy="1009653"/>
                  </a:xfrm>
                  <a:prstGeom prst="rect">
                    <a:avLst/>
                  </a:prstGeom>
                  <a:noFill/>
                  <a:ln>
                    <a:noFill/>
                    <a:prstDash/>
                  </a:ln>
                </pic:spPr>
              </pic:pic>
            </a:graphicData>
          </a:graphic>
        </wp:anchor>
      </w:drawing>
    </w:r>
  </w:p>
  <w:p w14:paraId="464D75F5" w14:textId="77777777" w:rsidR="00AB234F" w:rsidRDefault="000568A8">
    <w:pPr>
      <w:pStyle w:val="Stopka"/>
      <w:tabs>
        <w:tab w:val="clear" w:pos="5103"/>
        <w:tab w:val="clear" w:pos="9639"/>
        <w:tab w:val="center" w:pos="4536"/>
        <w:tab w:val="right" w:pos="9921"/>
      </w:tabs>
      <w:ind w:left="0"/>
      <w:jc w:val="left"/>
    </w:pPr>
    <w:r>
      <w:rPr>
        <w:color w:val="FFFFFF"/>
      </w:rPr>
      <w:tab/>
    </w:r>
    <w:r>
      <w:rPr>
        <w:b/>
        <w:color w:val="FFFFFF"/>
      </w:rPr>
      <w:tab/>
    </w:r>
  </w:p>
  <w:p w14:paraId="24B30BB3" w14:textId="77777777" w:rsidR="00AB234F" w:rsidRDefault="000568A8">
    <w:pPr>
      <w:pStyle w:val="Stopka"/>
      <w:jc w:val="left"/>
    </w:pPr>
    <w:r>
      <w:rPr>
        <w:b/>
        <w:noProof/>
        <w:color w:val="FFFFFF"/>
      </w:rPr>
      <mc:AlternateContent>
        <mc:Choice Requires="wps">
          <w:drawing>
            <wp:anchor distT="0" distB="0" distL="114300" distR="114300" simplePos="0" relativeHeight="251663360" behindDoc="0" locked="0" layoutInCell="1" allowOverlap="1" wp14:anchorId="181CE86F" wp14:editId="280DA1D9">
              <wp:simplePos x="0" y="0"/>
              <wp:positionH relativeFrom="column">
                <wp:posOffset>-663570</wp:posOffset>
              </wp:positionH>
              <wp:positionV relativeFrom="paragraph">
                <wp:posOffset>178243</wp:posOffset>
              </wp:positionV>
              <wp:extent cx="2360295" cy="1403988"/>
              <wp:effectExtent l="0" t="0" r="0" b="5712"/>
              <wp:wrapNone/>
              <wp:docPr id="2" name="Pole tekstowe 2"/>
              <wp:cNvGraphicFramePr/>
              <a:graphic xmlns:a="http://schemas.openxmlformats.org/drawingml/2006/main">
                <a:graphicData uri="http://schemas.microsoft.com/office/word/2010/wordprocessingShape">
                  <wps:wsp>
                    <wps:cNvSpPr txBox="1"/>
                    <wps:spPr>
                      <a:xfrm>
                        <a:off x="0" y="0"/>
                        <a:ext cx="2360295" cy="1403988"/>
                      </a:xfrm>
                      <a:prstGeom prst="rect">
                        <a:avLst/>
                      </a:prstGeom>
                      <a:noFill/>
                      <a:ln>
                        <a:noFill/>
                        <a:prstDash/>
                      </a:ln>
                    </wps:spPr>
                    <wps:txbx>
                      <w:txbxContent>
                        <w:p w14:paraId="2967FB30" w14:textId="77777777" w:rsidR="00AB234F" w:rsidRDefault="000568A8">
                          <w:pPr>
                            <w:rPr>
                              <w:i/>
                              <w:iCs/>
                              <w:sz w:val="18"/>
                              <w:szCs w:val="18"/>
                            </w:rPr>
                          </w:pPr>
                          <w:r>
                            <w:rPr>
                              <w:i/>
                              <w:iCs/>
                              <w:sz w:val="18"/>
                              <w:szCs w:val="18"/>
                            </w:rPr>
                            <w:t>Architektura – sztuka w skali.</w:t>
                          </w:r>
                        </w:p>
                        <w:p w14:paraId="151C352F" w14:textId="77777777" w:rsidR="00AB234F" w:rsidRDefault="000568A8">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wps:txbx>
                    <wps:bodyPr vert="horz" wrap="square" lIns="91440" tIns="45720" rIns="91440" bIns="45720" anchor="t" anchorCtr="0" compatLnSpc="0">
                      <a:spAutoFit/>
                    </wps:bodyPr>
                  </wps:wsp>
                </a:graphicData>
              </a:graphic>
            </wp:anchor>
          </w:drawing>
        </mc:Choice>
        <mc:Fallback>
          <w:pict>
            <v:shapetype w14:anchorId="181CE86F" id="_x0000_t202" coordsize="21600,21600" o:spt="202" path="m,l,21600r21600,l21600,xe">
              <v:stroke joinstyle="miter"/>
              <v:path gradientshapeok="t" o:connecttype="rect"/>
            </v:shapetype>
            <v:shape id="Pole tekstowe 2" o:spid="_x0000_s1026" type="#_x0000_t202" style="position:absolute;left:0;text-align:left;margin-left:-52.25pt;margin-top:14.05pt;width:185.85pt;height:11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" filled="f" stroked="f">
              <v:textbox style="mso-fit-shape-to-text:t">
                <w:txbxContent>
                  <w:p w14:paraId="2967FB30" w14:textId="77777777" w:rsidR="00AB234F" w:rsidRDefault="000568A8">
                    <w:pPr>
                      <w:rPr>
                        <w:i/>
                        <w:iCs/>
                        <w:sz w:val="18"/>
                        <w:szCs w:val="18"/>
                      </w:rPr>
                    </w:pPr>
                    <w:r>
                      <w:rPr>
                        <w:i/>
                        <w:iCs/>
                        <w:sz w:val="18"/>
                        <w:szCs w:val="18"/>
                      </w:rPr>
                      <w:t>Architektura – sztuka w skali.</w:t>
                    </w:r>
                  </w:p>
                  <w:p w14:paraId="151C352F" w14:textId="77777777" w:rsidR="00AB234F" w:rsidRDefault="000568A8">
                    <w:pPr>
                      <w:rPr>
                        <w:i/>
                        <w:iCs/>
                        <w:sz w:val="18"/>
                        <w:szCs w:val="18"/>
                      </w:rPr>
                    </w:pPr>
                    <w:r>
                      <w:rPr>
                        <w:i/>
                        <w:iCs/>
                        <w:sz w:val="18"/>
                        <w:szCs w:val="18"/>
                      </w:rPr>
                      <w:t xml:space="preserve">Absolut </w:t>
                    </w:r>
                    <w:proofErr w:type="spellStart"/>
                    <w:r>
                      <w:rPr>
                        <w:i/>
                        <w:iCs/>
                        <w:sz w:val="18"/>
                        <w:szCs w:val="18"/>
                      </w:rPr>
                      <w:t>lives</w:t>
                    </w:r>
                    <w:proofErr w:type="spellEnd"/>
                    <w:r>
                      <w:rPr>
                        <w:i/>
                        <w:iCs/>
                        <w:sz w:val="18"/>
                        <w:szCs w:val="18"/>
                      </w:rPr>
                      <w:t xml:space="preserve"> in Architecture</w:t>
                    </w:r>
                  </w:p>
                </w:txbxContent>
              </v:textbox>
            </v:shape>
          </w:pict>
        </mc:Fallback>
      </mc:AlternateContent>
    </w:r>
    <w:r>
      <w:rPr>
        <w:color w:val="FFFFFF"/>
      </w:rPr>
      <w:tab/>
      <w:t>19.</w:t>
    </w:r>
    <w:r>
      <w:rPr>
        <w:b/>
        <w:color w:val="FFFFFF"/>
      </w:rPr>
      <w:fldChar w:fldCharType="begin"/>
    </w:r>
    <w:r>
      <w:rPr>
        <w:b/>
        <w:color w:val="FFFFFF"/>
      </w:rPr>
      <w:instrText xml:space="preserve"> PAGE </w:instrText>
    </w:r>
    <w:r>
      <w:rPr>
        <w:b/>
        <w:color w:val="FFFFFF"/>
      </w:rPr>
      <w:fldChar w:fldCharType="separate"/>
    </w:r>
    <w:r>
      <w:rPr>
        <w:b/>
        <w:color w:val="FFFFFF"/>
      </w:rPr>
      <w:t>1</w:t>
    </w:r>
    <w:r>
      <w:rPr>
        <w:b/>
        <w:color w:val="FFFFFF"/>
      </w:rPr>
      <w:fldChar w:fldCharType="end"/>
    </w:r>
  </w:p>
  <w:p w14:paraId="03D4A7C0" w14:textId="6F760827" w:rsidR="00AB234F" w:rsidRDefault="00ED6968">
    <w:pPr>
      <w:pStyle w:val="Stopka"/>
    </w:pPr>
    <w:r>
      <w:rPr>
        <w:b/>
        <w:noProof/>
        <w:color w:val="FFFFFF"/>
      </w:rPr>
      <mc:AlternateContent>
        <mc:Choice Requires="wps">
          <w:drawing>
            <wp:anchor distT="0" distB="0" distL="114300" distR="114300" simplePos="0" relativeHeight="251664384" behindDoc="0" locked="0" layoutInCell="1" allowOverlap="1" wp14:anchorId="1FC9638E" wp14:editId="64014D40">
              <wp:simplePos x="0" y="0"/>
              <wp:positionH relativeFrom="column">
                <wp:posOffset>5752465</wp:posOffset>
              </wp:positionH>
              <wp:positionV relativeFrom="paragraph">
                <wp:posOffset>9526</wp:posOffset>
              </wp:positionV>
              <wp:extent cx="853440" cy="373380"/>
              <wp:effectExtent l="0" t="0" r="0" b="7620"/>
              <wp:wrapNone/>
              <wp:docPr id="4" name="Pole tekstowe 2"/>
              <wp:cNvGraphicFramePr/>
              <a:graphic xmlns:a="http://schemas.openxmlformats.org/drawingml/2006/main">
                <a:graphicData uri="http://schemas.microsoft.com/office/word/2010/wordprocessingShape">
                  <wps:wsp>
                    <wps:cNvSpPr txBox="1"/>
                    <wps:spPr>
                      <a:xfrm>
                        <a:off x="0" y="0"/>
                        <a:ext cx="853440" cy="373380"/>
                      </a:xfrm>
                      <a:prstGeom prst="rect">
                        <a:avLst/>
                      </a:prstGeom>
                      <a:noFill/>
                      <a:ln>
                        <a:noFill/>
                        <a:prstDash/>
                      </a:ln>
                    </wps:spPr>
                    <wps:txbx>
                      <w:txbxContent>
                        <w:p w14:paraId="5349990E" w14:textId="00A9F0A2" w:rsidR="00AB234F" w:rsidRDefault="00535E0D">
                          <w:r>
                            <w:rPr>
                              <w:rFonts w:cs="Arial"/>
                              <w:szCs w:val="20"/>
                            </w:rPr>
                            <w:t>B</w:t>
                          </w:r>
                          <w:r w:rsidR="005B06D6">
                            <w:rPr>
                              <w:rFonts w:cs="Arial"/>
                              <w:szCs w:val="20"/>
                            </w:rPr>
                            <w:t>-</w:t>
                          </w:r>
                          <w:r w:rsidR="005935AC">
                            <w:rPr>
                              <w:rFonts w:cs="Arial"/>
                              <w:szCs w:val="20"/>
                            </w:rPr>
                            <w:t>0</w:t>
                          </w:r>
                          <w:r>
                            <w:rPr>
                              <w:rFonts w:cs="Arial"/>
                              <w:szCs w:val="20"/>
                            </w:rPr>
                            <w:t>0</w:t>
                          </w:r>
                          <w:r w:rsidR="000568A8">
                            <w:rPr>
                              <w:rFonts w:cs="Arial"/>
                              <w:szCs w:val="20"/>
                            </w:rPr>
                            <w:t>.</w:t>
                          </w:r>
                          <w:r w:rsidR="000568A8">
                            <w:rPr>
                              <w:rFonts w:cs="Arial"/>
                              <w:szCs w:val="20"/>
                            </w:rPr>
                            <w:fldChar w:fldCharType="begin"/>
                          </w:r>
                          <w:r w:rsidR="000568A8">
                            <w:rPr>
                              <w:rFonts w:cs="Arial"/>
                              <w:szCs w:val="20"/>
                            </w:rPr>
                            <w:instrText xml:space="preserve"> PAGE </w:instrText>
                          </w:r>
                          <w:r w:rsidR="000568A8">
                            <w:rPr>
                              <w:rFonts w:cs="Arial"/>
                              <w:szCs w:val="20"/>
                            </w:rPr>
                            <w:fldChar w:fldCharType="separate"/>
                          </w:r>
                          <w:r w:rsidR="000568A8">
                            <w:rPr>
                              <w:rFonts w:cs="Arial"/>
                              <w:szCs w:val="20"/>
                            </w:rPr>
                            <w:t>3</w:t>
                          </w:r>
                          <w:r w:rsidR="000568A8">
                            <w:rPr>
                              <w:rFonts w:cs="Arial"/>
                              <w:szCs w:val="20"/>
                            </w:rPr>
                            <w:fldChar w:fldCharType="end"/>
                          </w:r>
                        </w:p>
                        <w:p w14:paraId="49818946" w14:textId="77777777" w:rsidR="00AB234F" w:rsidRDefault="00AB234F">
                          <w:pPr>
                            <w:rPr>
                              <w:i/>
                              <w:iCs/>
                              <w:sz w:val="18"/>
                              <w:szCs w:val="18"/>
                            </w:rPr>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1FC9638E" id="_x0000_s1027" type="#_x0000_t202" style="position:absolute;left:0;text-align:left;margin-left:452.95pt;margin-top:.75pt;width:67.2pt;height: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" filled="f" stroked="f">
              <v:textbox>
                <w:txbxContent>
                  <w:p w14:paraId="5349990E" w14:textId="00A9F0A2" w:rsidR="00AB234F" w:rsidRDefault="00535E0D">
                    <w:r>
                      <w:rPr>
                        <w:rFonts w:cs="Arial"/>
                        <w:szCs w:val="20"/>
                      </w:rPr>
                      <w:t>B</w:t>
                    </w:r>
                    <w:r w:rsidR="005B06D6">
                      <w:rPr>
                        <w:rFonts w:cs="Arial"/>
                        <w:szCs w:val="20"/>
                      </w:rPr>
                      <w:t>-</w:t>
                    </w:r>
                    <w:r w:rsidR="005935AC">
                      <w:rPr>
                        <w:rFonts w:cs="Arial"/>
                        <w:szCs w:val="20"/>
                      </w:rPr>
                      <w:t>0</w:t>
                    </w:r>
                    <w:r>
                      <w:rPr>
                        <w:rFonts w:cs="Arial"/>
                        <w:szCs w:val="20"/>
                      </w:rPr>
                      <w:t>0</w:t>
                    </w:r>
                    <w:r w:rsidR="000568A8">
                      <w:rPr>
                        <w:rFonts w:cs="Arial"/>
                        <w:szCs w:val="20"/>
                      </w:rPr>
                      <w:t>.</w:t>
                    </w:r>
                    <w:r w:rsidR="000568A8">
                      <w:rPr>
                        <w:rFonts w:cs="Arial"/>
                        <w:szCs w:val="20"/>
                      </w:rPr>
                      <w:fldChar w:fldCharType="begin"/>
                    </w:r>
                    <w:r w:rsidR="000568A8">
                      <w:rPr>
                        <w:rFonts w:cs="Arial"/>
                        <w:szCs w:val="20"/>
                      </w:rPr>
                      <w:instrText xml:space="preserve"> PAGE </w:instrText>
                    </w:r>
                    <w:r w:rsidR="000568A8">
                      <w:rPr>
                        <w:rFonts w:cs="Arial"/>
                        <w:szCs w:val="20"/>
                      </w:rPr>
                      <w:fldChar w:fldCharType="separate"/>
                    </w:r>
                    <w:r w:rsidR="000568A8">
                      <w:rPr>
                        <w:rFonts w:cs="Arial"/>
                        <w:szCs w:val="20"/>
                      </w:rPr>
                      <w:t>3</w:t>
                    </w:r>
                    <w:r w:rsidR="000568A8">
                      <w:rPr>
                        <w:rFonts w:cs="Arial"/>
                        <w:szCs w:val="20"/>
                      </w:rPr>
                      <w:fldChar w:fldCharType="end"/>
                    </w:r>
                  </w:p>
                  <w:p w14:paraId="49818946" w14:textId="77777777" w:rsidR="00AB234F" w:rsidRDefault="00AB234F">
                    <w:pPr>
                      <w:rPr>
                        <w:i/>
                        <w:iCs/>
                        <w:sz w:val="18"/>
                        <w:szCs w:val="18"/>
                      </w:rPr>
                    </w:pPr>
                  </w:p>
                </w:txbxContent>
              </v:textbox>
            </v:shape>
          </w:pict>
        </mc:Fallback>
      </mc:AlternateContent>
    </w:r>
    <w:r w:rsidR="000568A8">
      <w:rPr>
        <w:b/>
        <w:noProof/>
        <w:color w:val="FFFFFF"/>
      </w:rPr>
      <mc:AlternateContent>
        <mc:Choice Requires="wps">
          <w:drawing>
            <wp:anchor distT="0" distB="0" distL="114300" distR="114300" simplePos="0" relativeHeight="251660288" behindDoc="0" locked="0" layoutInCell="1" allowOverlap="1" wp14:anchorId="2E06CC2A" wp14:editId="4C5D0CAB">
              <wp:simplePos x="0" y="0"/>
              <wp:positionH relativeFrom="column">
                <wp:posOffset>-1050929</wp:posOffset>
              </wp:positionH>
              <wp:positionV relativeFrom="paragraph">
                <wp:posOffset>207340</wp:posOffset>
              </wp:positionV>
              <wp:extent cx="3942719" cy="0"/>
              <wp:effectExtent l="0" t="0" r="0" b="0"/>
              <wp:wrapNone/>
              <wp:docPr id="3" name="Łącznik prosty 4"/>
              <wp:cNvGraphicFramePr/>
              <a:graphic xmlns:a="http://schemas.openxmlformats.org/drawingml/2006/main">
                <a:graphicData uri="http://schemas.microsoft.com/office/word/2010/wordprocessingShape">
                  <wps:wsp>
                    <wps:cNvCnPr/>
                    <wps:spPr>
                      <a:xfrm>
                        <a:off x="0" y="0"/>
                        <a:ext cx="3942719" cy="0"/>
                      </a:xfrm>
                      <a:prstGeom prst="straightConnector1">
                        <a:avLst/>
                      </a:prstGeom>
                      <a:noFill/>
                      <a:ln w="3172" cap="flat">
                        <a:solidFill>
                          <a:srgbClr val="000000"/>
                        </a:solidFill>
                        <a:prstDash val="solid"/>
                        <a:miter/>
                      </a:ln>
                    </wps:spPr>
                    <wps:bodyPr/>
                  </wps:wsp>
                </a:graphicData>
              </a:graphic>
            </wp:anchor>
          </w:drawing>
        </mc:Choice>
        <mc:Fallback>
          <w:pict>
            <v:shapetype w14:anchorId="7E9001A2" id="_x0000_t32" coordsize="21600,21600" o:spt="32" o:oned="t" path="m,l21600,21600e" filled="f">
              <v:path arrowok="t" fillok="f" o:connecttype="none"/>
              <o:lock v:ext="edit" shapetype="t"/>
            </v:shapetype>
            <v:shape id="Łącznik prosty 4" o:spid="_x0000_s1026" type="#_x0000_t32" style="position:absolute;margin-left:-82.75pt;margin-top:16.35pt;width:310.4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" strokeweight=".08811mm">
              <v:stroke joinstyle="miter"/>
            </v:shape>
          </w:pict>
        </mc:Fallback>
      </mc:AlternateContent>
    </w:r>
    <w:r w:rsidR="000568A8">
      <w:rPr>
        <w:color w:val="FFFFFF"/>
      </w:rPr>
      <w:tab/>
    </w:r>
  </w:p>
  <w:p w14:paraId="10341C70" w14:textId="77777777" w:rsidR="00AB234F" w:rsidRDefault="000568A8">
    <w:pPr>
      <w:pStyle w:val="Stopka"/>
      <w:tabs>
        <w:tab w:val="clear" w:pos="5103"/>
        <w:tab w:val="clear" w:pos="9639"/>
        <w:tab w:val="center" w:pos="4536"/>
        <w:tab w:val="right" w:pos="9921"/>
      </w:tabs>
      <w:ind w:left="0"/>
      <w:jc w:val="left"/>
    </w:pPr>
    <w:r>
      <w:rPr>
        <w:b/>
        <w:noProof/>
        <w:color w:val="FFFFFF"/>
      </w:rPr>
      <mc:AlternateContent>
        <mc:Choice Requires="wps">
          <w:drawing>
            <wp:anchor distT="0" distB="0" distL="114300" distR="114300" simplePos="0" relativeHeight="251662336" behindDoc="0" locked="0" layoutInCell="1" allowOverlap="1" wp14:anchorId="05C1B4BE" wp14:editId="733F899A">
              <wp:simplePos x="0" y="0"/>
              <wp:positionH relativeFrom="column">
                <wp:posOffset>5855973</wp:posOffset>
              </wp:positionH>
              <wp:positionV relativeFrom="paragraph">
                <wp:posOffset>81911</wp:posOffset>
              </wp:positionV>
              <wp:extent cx="923928" cy="85725"/>
              <wp:effectExtent l="0" t="0" r="9522" b="9525"/>
              <wp:wrapNone/>
              <wp:docPr id="5" name="Prostokąt 7"/>
              <wp:cNvGraphicFramePr/>
              <a:graphic xmlns:a="http://schemas.openxmlformats.org/drawingml/2006/main">
                <a:graphicData uri="http://schemas.microsoft.com/office/word/2010/wordprocessingShape">
                  <wps:wsp>
                    <wps:cNvSpPr/>
                    <wps:spPr>
                      <a:xfrm>
                        <a:off x="0" y="0"/>
                        <a:ext cx="923928" cy="85725"/>
                      </a:xfrm>
                      <a:prstGeom prst="rect">
                        <a:avLst/>
                      </a:prstGeom>
                      <a:solidFill>
                        <a:srgbClr val="000000"/>
                      </a:solidFill>
                      <a:ln cap="flat">
                        <a:noFill/>
                        <a:prstDash val="solid"/>
                      </a:ln>
                    </wps:spPr>
                    <wps:bodyPr lIns="0" tIns="0" rIns="0" bIns="0"/>
                  </wps:wsp>
                </a:graphicData>
              </a:graphic>
            </wp:anchor>
          </w:drawing>
        </mc:Choice>
        <mc:Fallback>
          <w:pict>
            <v:rect w14:anchorId="4F000ADB" id="Prostokąt 7" o:spid="_x0000_s1026" style="position:absolute;margin-left:461.1pt;margin-top:6.45pt;width:72.75pt;height: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" fillcolor="black" stroked="f">
              <v:textbox inset="0,0,0,0"/>
            </v:rect>
          </w:pict>
        </mc:Fallback>
      </mc:AlternateContent>
    </w:r>
    <w:r>
      <w:rPr>
        <w:b/>
        <w:noProof/>
        <w:color w:val="FFFFFF"/>
      </w:rPr>
      <mc:AlternateContent>
        <mc:Choice Requires="wps">
          <w:drawing>
            <wp:anchor distT="0" distB="0" distL="114300" distR="114300" simplePos="0" relativeHeight="251661312" behindDoc="0" locked="0" layoutInCell="1" allowOverlap="1" wp14:anchorId="678EDC11" wp14:editId="6E9D7395">
              <wp:simplePos x="0" y="0"/>
              <wp:positionH relativeFrom="column">
                <wp:posOffset>3073398</wp:posOffset>
              </wp:positionH>
              <wp:positionV relativeFrom="paragraph">
                <wp:posOffset>162370</wp:posOffset>
              </wp:positionV>
              <wp:extent cx="3777615"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3777615" cy="0"/>
                      </a:xfrm>
                      <a:prstGeom prst="straightConnector1">
                        <a:avLst/>
                      </a:prstGeom>
                      <a:noFill/>
                      <a:ln w="3172" cap="flat">
                        <a:solidFill>
                          <a:srgbClr val="000000"/>
                        </a:solidFill>
                        <a:prstDash val="solid"/>
                        <a:miter/>
                      </a:ln>
                    </wps:spPr>
                    <wps:bodyPr/>
                  </wps:wsp>
                </a:graphicData>
              </a:graphic>
            </wp:anchor>
          </w:drawing>
        </mc:Choice>
        <mc:Fallback>
          <w:pict>
            <v:shape w14:anchorId="43BC890B" id="Łącznik prosty 6" o:spid="_x0000_s1026" type="#_x0000_t32" style="position:absolute;margin-left:242pt;margin-top:12.8pt;width:297.4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" strokeweight=".08811mm">
              <v:stroke joinstyle="miter"/>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ADAAF" w14:textId="77777777" w:rsidR="00A15BC9" w:rsidRDefault="00A15BC9">
      <w:r>
        <w:rPr>
          <w:color w:val="000000"/>
        </w:rPr>
        <w:separator/>
      </w:r>
    </w:p>
  </w:footnote>
  <w:footnote w:type="continuationSeparator" w:id="0">
    <w:p w14:paraId="612B1B47" w14:textId="77777777" w:rsidR="00A15BC9" w:rsidRDefault="00A15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28D"/>
    <w:multiLevelType w:val="multilevel"/>
    <w:tmpl w:val="A4D0350E"/>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 w15:restartNumberingAfterBreak="0">
    <w:nsid w:val="05C16980"/>
    <w:multiLevelType w:val="multilevel"/>
    <w:tmpl w:val="37ECA9E2"/>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2" w15:restartNumberingAfterBreak="0">
    <w:nsid w:val="07894E20"/>
    <w:multiLevelType w:val="multilevel"/>
    <w:tmpl w:val="DBD61D20"/>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08E1607F"/>
    <w:multiLevelType w:val="multilevel"/>
    <w:tmpl w:val="7396CDC2"/>
    <w:styleLink w:val="WW8Num4"/>
    <w:lvl w:ilvl="0">
      <w:numFmt w:val="bullet"/>
      <w:lvlText w:val=""/>
      <w:lvlJc w:val="left"/>
      <w:pPr>
        <w:ind w:left="1174" w:hanging="360"/>
      </w:pPr>
      <w:rPr>
        <w:rFonts w:ascii="Symbol" w:eastAsia="Times New Roman" w:hAnsi="Symbol" w:cs="OpenSymbol, 'Arial Unicode MS'"/>
        <w:color w:val="auto"/>
        <w:lang w:eastAsia="pl-PL"/>
      </w:rPr>
    </w:lvl>
    <w:lvl w:ilvl="1">
      <w:numFmt w:val="bullet"/>
      <w:lvlText w:val="◦"/>
      <w:lvlJc w:val="left"/>
      <w:pPr>
        <w:ind w:left="1534" w:hanging="360"/>
      </w:pPr>
      <w:rPr>
        <w:rFonts w:ascii="OpenSymbol, 'Arial Unicode MS'" w:eastAsia="Times New Roman" w:hAnsi="OpenSymbol, 'Arial Unicode MS'" w:cs="OpenSymbol, 'Arial Unicode MS'"/>
        <w:color w:val="auto"/>
        <w:lang w:eastAsia="pl-PL"/>
      </w:rPr>
    </w:lvl>
    <w:lvl w:ilvl="2">
      <w:numFmt w:val="bullet"/>
      <w:lvlText w:val="▪"/>
      <w:lvlJc w:val="left"/>
      <w:pPr>
        <w:ind w:left="1894" w:hanging="360"/>
      </w:pPr>
      <w:rPr>
        <w:rFonts w:ascii="OpenSymbol, 'Arial Unicode MS'" w:eastAsia="Times New Roman" w:hAnsi="OpenSymbol, 'Arial Unicode MS'" w:cs="OpenSymbol, 'Arial Unicode MS'"/>
        <w:color w:val="auto"/>
        <w:lang w:eastAsia="pl-PL"/>
      </w:rPr>
    </w:lvl>
    <w:lvl w:ilvl="3">
      <w:numFmt w:val="bullet"/>
      <w:lvlText w:val=""/>
      <w:lvlJc w:val="left"/>
      <w:pPr>
        <w:ind w:left="2254" w:hanging="360"/>
      </w:pPr>
      <w:rPr>
        <w:rFonts w:ascii="Symbol" w:hAnsi="Symbol"/>
      </w:rPr>
    </w:lvl>
    <w:lvl w:ilvl="4">
      <w:numFmt w:val="bullet"/>
      <w:lvlText w:val="◦"/>
      <w:lvlJc w:val="left"/>
      <w:pPr>
        <w:ind w:left="2614" w:hanging="360"/>
      </w:pPr>
      <w:rPr>
        <w:rFonts w:ascii="OpenSymbol, 'Arial Unicode MS'" w:eastAsia="Times New Roman" w:hAnsi="OpenSymbol, 'Arial Unicode MS'" w:cs="OpenSymbol, 'Arial Unicode MS'"/>
        <w:color w:val="auto"/>
        <w:lang w:eastAsia="pl-PL"/>
      </w:rPr>
    </w:lvl>
    <w:lvl w:ilvl="5">
      <w:numFmt w:val="bullet"/>
      <w:lvlText w:val="▪"/>
      <w:lvlJc w:val="left"/>
      <w:pPr>
        <w:ind w:left="2974" w:hanging="360"/>
      </w:pPr>
      <w:rPr>
        <w:rFonts w:ascii="OpenSymbol, 'Arial Unicode MS'" w:eastAsia="Times New Roman" w:hAnsi="OpenSymbol, 'Arial Unicode MS'" w:cs="OpenSymbol, 'Arial Unicode MS'"/>
        <w:color w:val="auto"/>
        <w:lang w:eastAsia="pl-PL"/>
      </w:rPr>
    </w:lvl>
    <w:lvl w:ilvl="6">
      <w:numFmt w:val="bullet"/>
      <w:lvlText w:val=""/>
      <w:lvlJc w:val="left"/>
      <w:pPr>
        <w:ind w:left="3334" w:hanging="360"/>
      </w:pPr>
      <w:rPr>
        <w:rFonts w:ascii="Symbol" w:hAnsi="Symbol"/>
      </w:rPr>
    </w:lvl>
    <w:lvl w:ilvl="7">
      <w:numFmt w:val="bullet"/>
      <w:lvlText w:val="◦"/>
      <w:lvlJc w:val="left"/>
      <w:pPr>
        <w:ind w:left="3694" w:hanging="360"/>
      </w:pPr>
      <w:rPr>
        <w:rFonts w:ascii="OpenSymbol, 'Arial Unicode MS'" w:eastAsia="Times New Roman" w:hAnsi="OpenSymbol, 'Arial Unicode MS'" w:cs="OpenSymbol, 'Arial Unicode MS'"/>
        <w:color w:val="auto"/>
        <w:lang w:eastAsia="pl-PL"/>
      </w:rPr>
    </w:lvl>
    <w:lvl w:ilvl="8">
      <w:numFmt w:val="bullet"/>
      <w:lvlText w:val="▪"/>
      <w:lvlJc w:val="left"/>
      <w:pPr>
        <w:ind w:left="4054" w:hanging="360"/>
      </w:pPr>
      <w:rPr>
        <w:rFonts w:ascii="OpenSymbol, 'Arial Unicode MS'" w:eastAsia="Times New Roman" w:hAnsi="OpenSymbol, 'Arial Unicode MS'" w:cs="OpenSymbol, 'Arial Unicode MS'"/>
        <w:color w:val="auto"/>
        <w:lang w:eastAsia="pl-PL"/>
      </w:rPr>
    </w:lvl>
  </w:abstractNum>
  <w:abstractNum w:abstractNumId="4" w15:restartNumberingAfterBreak="0">
    <w:nsid w:val="12125F6E"/>
    <w:multiLevelType w:val="hybridMultilevel"/>
    <w:tmpl w:val="8486B1A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5" w15:restartNumberingAfterBreak="0">
    <w:nsid w:val="168E7672"/>
    <w:multiLevelType w:val="hybridMultilevel"/>
    <w:tmpl w:val="AB86A70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6" w15:restartNumberingAfterBreak="0">
    <w:nsid w:val="1A1D723E"/>
    <w:multiLevelType w:val="hybridMultilevel"/>
    <w:tmpl w:val="F466772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7" w15:restartNumberingAfterBreak="0">
    <w:nsid w:val="1B1B0E5A"/>
    <w:multiLevelType w:val="hybridMultilevel"/>
    <w:tmpl w:val="A110905E"/>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8" w15:restartNumberingAfterBreak="0">
    <w:nsid w:val="1D9F1AF9"/>
    <w:multiLevelType w:val="hybridMultilevel"/>
    <w:tmpl w:val="EF60C25C"/>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9" w15:restartNumberingAfterBreak="0">
    <w:nsid w:val="1E956B70"/>
    <w:multiLevelType w:val="multilevel"/>
    <w:tmpl w:val="F5F8EFF2"/>
    <w:styleLink w:val="WW8Num5"/>
    <w:lvl w:ilvl="0">
      <w:numFmt w:val="bullet"/>
      <w:lvlText w:val=""/>
      <w:lvlJc w:val="left"/>
      <w:pPr>
        <w:ind w:left="1224" w:hanging="360"/>
      </w:pPr>
      <w:rPr>
        <w:rFonts w:ascii="Symbol" w:eastAsia="Times New Roman" w:hAnsi="Symbol" w:cs="Symbol"/>
        <w:color w:val="auto"/>
        <w:lang w:eastAsia="pl-PL"/>
      </w:rPr>
    </w:lvl>
    <w:lvl w:ilvl="1">
      <w:numFmt w:val="bullet"/>
      <w:lvlText w:val="◦"/>
      <w:lvlJc w:val="left"/>
      <w:pPr>
        <w:ind w:left="1584" w:hanging="360"/>
      </w:pPr>
      <w:rPr>
        <w:rFonts w:ascii="OpenSymbol, 'Arial Unicode MS'" w:eastAsia="Times New Roman" w:hAnsi="OpenSymbol, 'Arial Unicode MS'" w:cs="Courier New"/>
        <w:b/>
        <w:color w:val="auto"/>
        <w:sz w:val="23"/>
        <w:lang w:eastAsia="pl-PL"/>
      </w:rPr>
    </w:lvl>
    <w:lvl w:ilvl="2">
      <w:numFmt w:val="bullet"/>
      <w:lvlText w:val="▪"/>
      <w:lvlJc w:val="left"/>
      <w:pPr>
        <w:ind w:left="1944" w:hanging="360"/>
      </w:pPr>
      <w:rPr>
        <w:rFonts w:ascii="OpenSymbol, 'Arial Unicode MS'" w:eastAsia="Times New Roman" w:hAnsi="OpenSymbol, 'Arial Unicode MS'" w:cs="Courier New"/>
        <w:b/>
        <w:color w:val="auto"/>
        <w:sz w:val="23"/>
        <w:lang w:eastAsia="pl-PL"/>
      </w:rPr>
    </w:lvl>
    <w:lvl w:ilvl="3">
      <w:numFmt w:val="bullet"/>
      <w:lvlText w:val=""/>
      <w:lvlJc w:val="left"/>
      <w:pPr>
        <w:ind w:left="2304" w:hanging="360"/>
      </w:pPr>
      <w:rPr>
        <w:rFonts w:ascii="Symbol" w:hAnsi="Symbol" w:cs="Symbol"/>
      </w:rPr>
    </w:lvl>
    <w:lvl w:ilvl="4">
      <w:numFmt w:val="bullet"/>
      <w:lvlText w:val="◦"/>
      <w:lvlJc w:val="left"/>
      <w:pPr>
        <w:ind w:left="2664" w:hanging="360"/>
      </w:pPr>
      <w:rPr>
        <w:rFonts w:ascii="OpenSymbol, 'Arial Unicode MS'" w:eastAsia="Times New Roman" w:hAnsi="OpenSymbol, 'Arial Unicode MS'" w:cs="Courier New"/>
        <w:b/>
        <w:color w:val="auto"/>
        <w:sz w:val="23"/>
        <w:lang w:eastAsia="pl-PL"/>
      </w:rPr>
    </w:lvl>
    <w:lvl w:ilvl="5">
      <w:numFmt w:val="bullet"/>
      <w:lvlText w:val="▪"/>
      <w:lvlJc w:val="left"/>
      <w:pPr>
        <w:ind w:left="3024" w:hanging="360"/>
      </w:pPr>
      <w:rPr>
        <w:rFonts w:ascii="OpenSymbol, 'Arial Unicode MS'" w:eastAsia="Times New Roman" w:hAnsi="OpenSymbol, 'Arial Unicode MS'" w:cs="Courier New"/>
        <w:b/>
        <w:color w:val="auto"/>
        <w:sz w:val="23"/>
        <w:lang w:eastAsia="pl-PL"/>
      </w:rPr>
    </w:lvl>
    <w:lvl w:ilvl="6">
      <w:numFmt w:val="bullet"/>
      <w:lvlText w:val=""/>
      <w:lvlJc w:val="left"/>
      <w:pPr>
        <w:ind w:left="3384" w:hanging="360"/>
      </w:pPr>
      <w:rPr>
        <w:rFonts w:ascii="Symbol" w:hAnsi="Symbol" w:cs="Symbol"/>
      </w:rPr>
    </w:lvl>
    <w:lvl w:ilvl="7">
      <w:numFmt w:val="bullet"/>
      <w:lvlText w:val="◦"/>
      <w:lvlJc w:val="left"/>
      <w:pPr>
        <w:ind w:left="3744" w:hanging="360"/>
      </w:pPr>
      <w:rPr>
        <w:rFonts w:ascii="OpenSymbol, 'Arial Unicode MS'" w:eastAsia="Times New Roman" w:hAnsi="OpenSymbol, 'Arial Unicode MS'" w:cs="Courier New"/>
        <w:b/>
        <w:color w:val="auto"/>
        <w:sz w:val="23"/>
        <w:lang w:eastAsia="pl-PL"/>
      </w:rPr>
    </w:lvl>
    <w:lvl w:ilvl="8">
      <w:numFmt w:val="bullet"/>
      <w:lvlText w:val="▪"/>
      <w:lvlJc w:val="left"/>
      <w:pPr>
        <w:ind w:left="4104" w:hanging="360"/>
      </w:pPr>
      <w:rPr>
        <w:rFonts w:ascii="OpenSymbol, 'Arial Unicode MS'" w:eastAsia="Times New Roman" w:hAnsi="OpenSymbol, 'Arial Unicode MS'" w:cs="Courier New"/>
        <w:b/>
        <w:color w:val="auto"/>
        <w:sz w:val="23"/>
        <w:lang w:eastAsia="pl-PL"/>
      </w:rPr>
    </w:lvl>
  </w:abstractNum>
  <w:abstractNum w:abstractNumId="10" w15:restartNumberingAfterBreak="0">
    <w:nsid w:val="215C70ED"/>
    <w:multiLevelType w:val="hybridMultilevel"/>
    <w:tmpl w:val="EF5AD2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96303C"/>
    <w:multiLevelType w:val="multilevel"/>
    <w:tmpl w:val="5706F1CC"/>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12" w15:restartNumberingAfterBreak="0">
    <w:nsid w:val="223A4E44"/>
    <w:multiLevelType w:val="hybridMultilevel"/>
    <w:tmpl w:val="A0B24306"/>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3" w15:restartNumberingAfterBreak="0">
    <w:nsid w:val="23DB4076"/>
    <w:multiLevelType w:val="hybridMultilevel"/>
    <w:tmpl w:val="4E0CA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6E028A6"/>
    <w:multiLevelType w:val="hybridMultilevel"/>
    <w:tmpl w:val="3A66ADB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5" w15:restartNumberingAfterBreak="0">
    <w:nsid w:val="283A7D3C"/>
    <w:multiLevelType w:val="hybridMultilevel"/>
    <w:tmpl w:val="8E12B07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6" w15:restartNumberingAfterBreak="0">
    <w:nsid w:val="2ED319B5"/>
    <w:multiLevelType w:val="hybridMultilevel"/>
    <w:tmpl w:val="B688131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7" w15:restartNumberingAfterBreak="0">
    <w:nsid w:val="32911566"/>
    <w:multiLevelType w:val="hybridMultilevel"/>
    <w:tmpl w:val="311A087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8" w15:restartNumberingAfterBreak="0">
    <w:nsid w:val="3295370D"/>
    <w:multiLevelType w:val="hybridMultilevel"/>
    <w:tmpl w:val="6EF045DE"/>
    <w:lvl w:ilvl="0" w:tplc="41FA9F02">
      <w:start w:val="1"/>
      <w:numFmt w:val="bullet"/>
      <w:pStyle w:val="Punkotowanie1"/>
      <w:lvlText w:val=""/>
      <w:lvlJc w:val="left"/>
      <w:pPr>
        <w:ind w:left="833" w:hanging="360"/>
      </w:pPr>
      <w:rPr>
        <w:rFonts w:ascii="Wingdings" w:hAnsi="Wingdings" w:hint="default"/>
      </w:rPr>
    </w:lvl>
    <w:lvl w:ilvl="1" w:tplc="04150003">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9" w15:restartNumberingAfterBreak="0">
    <w:nsid w:val="32B50C61"/>
    <w:multiLevelType w:val="hybridMultilevel"/>
    <w:tmpl w:val="0FF2236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0" w15:restartNumberingAfterBreak="0">
    <w:nsid w:val="36510B40"/>
    <w:multiLevelType w:val="hybridMultilevel"/>
    <w:tmpl w:val="7806DF78"/>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1" w15:restartNumberingAfterBreak="0">
    <w:nsid w:val="3A576CD1"/>
    <w:multiLevelType w:val="hybridMultilevel"/>
    <w:tmpl w:val="C358C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B9E6F71"/>
    <w:multiLevelType w:val="hybridMultilevel"/>
    <w:tmpl w:val="1772DE0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3" w15:restartNumberingAfterBreak="0">
    <w:nsid w:val="3CBF3E55"/>
    <w:multiLevelType w:val="hybridMultilevel"/>
    <w:tmpl w:val="E868A15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4" w15:restartNumberingAfterBreak="0">
    <w:nsid w:val="3E24259A"/>
    <w:multiLevelType w:val="hybridMultilevel"/>
    <w:tmpl w:val="6456ACB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5" w15:restartNumberingAfterBreak="0">
    <w:nsid w:val="456E605C"/>
    <w:multiLevelType w:val="hybridMultilevel"/>
    <w:tmpl w:val="D012E47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6" w15:restartNumberingAfterBreak="0">
    <w:nsid w:val="4DE761B1"/>
    <w:multiLevelType w:val="hybridMultilevel"/>
    <w:tmpl w:val="3A0C581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7" w15:restartNumberingAfterBreak="0">
    <w:nsid w:val="4E416501"/>
    <w:multiLevelType w:val="hybridMultilevel"/>
    <w:tmpl w:val="60E6F1B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28" w15:restartNumberingAfterBreak="0">
    <w:nsid w:val="4F5418C4"/>
    <w:multiLevelType w:val="multilevel"/>
    <w:tmpl w:val="B13E09F0"/>
    <w:styleLink w:val="WW8Num2"/>
    <w:lvl w:ilvl="0">
      <w:numFmt w:val="bullet"/>
      <w:pStyle w:val="wypunktowanietxb"/>
      <w:lvlText w:val=""/>
      <w:lvlJc w:val="left"/>
      <w:pPr>
        <w:ind w:left="1235" w:hanging="360"/>
      </w:pPr>
      <w:rPr>
        <w:rFonts w:ascii="Symbol" w:hAnsi="Symbol" w:cs="Symbol"/>
        <w:color w:val="auto"/>
      </w:rPr>
    </w:lvl>
    <w:lvl w:ilvl="1">
      <w:numFmt w:val="bullet"/>
      <w:lvlText w:val="◦"/>
      <w:lvlJc w:val="left"/>
      <w:pPr>
        <w:ind w:left="1595" w:hanging="360"/>
      </w:pPr>
      <w:rPr>
        <w:rFonts w:ascii="OpenSymbol, 'Arial Unicode MS'" w:hAnsi="OpenSymbol, 'Arial Unicode MS'" w:cs="OpenSymbol, 'Arial Unicode MS'"/>
      </w:rPr>
    </w:lvl>
    <w:lvl w:ilvl="2">
      <w:numFmt w:val="bullet"/>
      <w:lvlText w:val="▪"/>
      <w:lvlJc w:val="left"/>
      <w:pPr>
        <w:ind w:left="1955" w:hanging="360"/>
      </w:pPr>
      <w:rPr>
        <w:rFonts w:ascii="OpenSymbol, 'Arial Unicode MS'" w:hAnsi="OpenSymbol, 'Arial Unicode MS'" w:cs="OpenSymbol, 'Arial Unicode MS'"/>
      </w:rPr>
    </w:lvl>
    <w:lvl w:ilvl="3">
      <w:numFmt w:val="bullet"/>
      <w:lvlText w:val=""/>
      <w:lvlJc w:val="left"/>
      <w:pPr>
        <w:ind w:left="2315" w:hanging="360"/>
      </w:pPr>
      <w:rPr>
        <w:rFonts w:ascii="Symbol" w:hAnsi="Symbol" w:cs="Symbol"/>
        <w:color w:val="auto"/>
      </w:rPr>
    </w:lvl>
    <w:lvl w:ilvl="4">
      <w:numFmt w:val="bullet"/>
      <w:lvlText w:val="◦"/>
      <w:lvlJc w:val="left"/>
      <w:pPr>
        <w:ind w:left="2675" w:hanging="360"/>
      </w:pPr>
      <w:rPr>
        <w:rFonts w:ascii="OpenSymbol, 'Arial Unicode MS'" w:hAnsi="OpenSymbol, 'Arial Unicode MS'" w:cs="OpenSymbol, 'Arial Unicode MS'"/>
      </w:rPr>
    </w:lvl>
    <w:lvl w:ilvl="5">
      <w:numFmt w:val="bullet"/>
      <w:lvlText w:val="▪"/>
      <w:lvlJc w:val="left"/>
      <w:pPr>
        <w:ind w:left="3035" w:hanging="360"/>
      </w:pPr>
      <w:rPr>
        <w:rFonts w:ascii="OpenSymbol, 'Arial Unicode MS'" w:hAnsi="OpenSymbol, 'Arial Unicode MS'" w:cs="OpenSymbol, 'Arial Unicode MS'"/>
      </w:rPr>
    </w:lvl>
    <w:lvl w:ilvl="6">
      <w:numFmt w:val="bullet"/>
      <w:lvlText w:val=""/>
      <w:lvlJc w:val="left"/>
      <w:pPr>
        <w:ind w:left="3395" w:hanging="360"/>
      </w:pPr>
      <w:rPr>
        <w:rFonts w:ascii="Symbol" w:hAnsi="Symbol" w:cs="Symbol"/>
        <w:color w:val="auto"/>
      </w:rPr>
    </w:lvl>
    <w:lvl w:ilvl="7">
      <w:numFmt w:val="bullet"/>
      <w:lvlText w:val="◦"/>
      <w:lvlJc w:val="left"/>
      <w:pPr>
        <w:ind w:left="3755" w:hanging="360"/>
      </w:pPr>
      <w:rPr>
        <w:rFonts w:ascii="OpenSymbol, 'Arial Unicode MS'" w:hAnsi="OpenSymbol, 'Arial Unicode MS'" w:cs="OpenSymbol, 'Arial Unicode MS'"/>
      </w:rPr>
    </w:lvl>
    <w:lvl w:ilvl="8">
      <w:numFmt w:val="bullet"/>
      <w:lvlText w:val="▪"/>
      <w:lvlJc w:val="left"/>
      <w:pPr>
        <w:ind w:left="4115" w:hanging="360"/>
      </w:pPr>
      <w:rPr>
        <w:rFonts w:ascii="OpenSymbol, 'Arial Unicode MS'" w:hAnsi="OpenSymbol, 'Arial Unicode MS'" w:cs="OpenSymbol, 'Arial Unicode MS'"/>
      </w:rPr>
    </w:lvl>
  </w:abstractNum>
  <w:abstractNum w:abstractNumId="29" w15:restartNumberingAfterBreak="0">
    <w:nsid w:val="52EC6F09"/>
    <w:multiLevelType w:val="hybridMultilevel"/>
    <w:tmpl w:val="F2CAB4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927437"/>
    <w:multiLevelType w:val="hybridMultilevel"/>
    <w:tmpl w:val="6472E546"/>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1" w15:restartNumberingAfterBreak="0">
    <w:nsid w:val="57907940"/>
    <w:multiLevelType w:val="hybridMultilevel"/>
    <w:tmpl w:val="AC7A643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2" w15:restartNumberingAfterBreak="0">
    <w:nsid w:val="57ED5E52"/>
    <w:multiLevelType w:val="multilevel"/>
    <w:tmpl w:val="58506FFE"/>
    <w:styleLink w:val="WW8Num8"/>
    <w:lvl w:ilvl="0">
      <w:start w:val="1"/>
      <w:numFmt w:val="decimal"/>
      <w:pStyle w:val="02Nagwek2"/>
      <w:lvlText w:val="%1."/>
      <w:lvlJc w:val="left"/>
      <w:pPr>
        <w:ind w:left="360" w:hanging="360"/>
      </w:pPr>
      <w:rPr>
        <w:rFonts w:ascii="Symap" w:eastAsia="Times New Roman" w:hAnsi="Symap" w:cs="Symap"/>
        <w:caps w:val="0"/>
        <w:smallCaps w:val="0"/>
        <w:color w:val="auto"/>
        <w:spacing w:val="0"/>
        <w:sz w:val="22"/>
        <w:szCs w:val="22"/>
        <w:shd w:val="clear" w:color="auto" w:fill="auto"/>
        <w:lang w:eastAsia="pl-PL"/>
      </w:rPr>
    </w:lvl>
    <w:lvl w:ilvl="1">
      <w:start w:val="1"/>
      <w:numFmt w:val="decimal"/>
      <w:lvlText w:val="%1.%2."/>
      <w:lvlJc w:val="left"/>
      <w:pPr>
        <w:ind w:left="792" w:hanging="432"/>
      </w:pPr>
      <w:rPr>
        <w:rFonts w:ascii="Courier New" w:hAnsi="Courier New" w:cs="Courier New"/>
        <w:b/>
        <w:sz w:val="23"/>
      </w:rPr>
    </w:lvl>
    <w:lvl w:ilvl="2">
      <w:start w:val="1"/>
      <w:numFmt w:val="decimal"/>
      <w:lvlText w:val="%1.%2.%3."/>
      <w:lvlJc w:val="left"/>
      <w:pPr>
        <w:ind w:left="1224" w:hanging="504"/>
      </w:pPr>
      <w:rPr>
        <w:rFonts w:ascii="Wingdings" w:hAnsi="Wingdings" w:cs="Wingdings"/>
      </w:rPr>
    </w:lvl>
    <w:lvl w:ilvl="3">
      <w:start w:val="1"/>
      <w:numFmt w:val="decimal"/>
      <w:lvlText w:val="%1.%2.%3.%4."/>
      <w:lvlJc w:val="left"/>
      <w:pPr>
        <w:ind w:left="1728" w:hanging="648"/>
      </w:pPr>
      <w:rPr>
        <w:rFonts w:ascii="Symbol" w:hAnsi="Symbol" w:cs="Symbo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8156B9"/>
    <w:multiLevelType w:val="hybridMultilevel"/>
    <w:tmpl w:val="6938F608"/>
    <w:lvl w:ilvl="0" w:tplc="04150001">
      <w:start w:val="1"/>
      <w:numFmt w:val="bullet"/>
      <w:lvlText w:val=""/>
      <w:lvlJc w:val="left"/>
      <w:pPr>
        <w:ind w:left="1191" w:hanging="360"/>
      </w:pPr>
      <w:rPr>
        <w:rFonts w:ascii="Symbol" w:hAnsi="Symbol" w:hint="default"/>
      </w:rPr>
    </w:lvl>
    <w:lvl w:ilvl="1" w:tplc="04150003">
      <w:start w:val="1"/>
      <w:numFmt w:val="bullet"/>
      <w:lvlText w:val="o"/>
      <w:lvlJc w:val="left"/>
      <w:pPr>
        <w:ind w:left="1911" w:hanging="360"/>
      </w:pPr>
      <w:rPr>
        <w:rFonts w:ascii="Courier New" w:hAnsi="Courier New" w:cs="Courier New" w:hint="default"/>
      </w:rPr>
    </w:lvl>
    <w:lvl w:ilvl="2" w:tplc="04150005" w:tentative="1">
      <w:start w:val="1"/>
      <w:numFmt w:val="bullet"/>
      <w:lvlText w:val=""/>
      <w:lvlJc w:val="left"/>
      <w:pPr>
        <w:ind w:left="2631" w:hanging="360"/>
      </w:pPr>
      <w:rPr>
        <w:rFonts w:ascii="Wingdings" w:hAnsi="Wingdings" w:hint="default"/>
      </w:rPr>
    </w:lvl>
    <w:lvl w:ilvl="3" w:tplc="04150001" w:tentative="1">
      <w:start w:val="1"/>
      <w:numFmt w:val="bullet"/>
      <w:lvlText w:val=""/>
      <w:lvlJc w:val="left"/>
      <w:pPr>
        <w:ind w:left="3351" w:hanging="360"/>
      </w:pPr>
      <w:rPr>
        <w:rFonts w:ascii="Symbol" w:hAnsi="Symbol" w:hint="default"/>
      </w:rPr>
    </w:lvl>
    <w:lvl w:ilvl="4" w:tplc="04150003" w:tentative="1">
      <w:start w:val="1"/>
      <w:numFmt w:val="bullet"/>
      <w:lvlText w:val="o"/>
      <w:lvlJc w:val="left"/>
      <w:pPr>
        <w:ind w:left="4071" w:hanging="360"/>
      </w:pPr>
      <w:rPr>
        <w:rFonts w:ascii="Courier New" w:hAnsi="Courier New" w:cs="Courier New" w:hint="default"/>
      </w:rPr>
    </w:lvl>
    <w:lvl w:ilvl="5" w:tplc="04150005" w:tentative="1">
      <w:start w:val="1"/>
      <w:numFmt w:val="bullet"/>
      <w:lvlText w:val=""/>
      <w:lvlJc w:val="left"/>
      <w:pPr>
        <w:ind w:left="4791" w:hanging="360"/>
      </w:pPr>
      <w:rPr>
        <w:rFonts w:ascii="Wingdings" w:hAnsi="Wingdings" w:hint="default"/>
      </w:rPr>
    </w:lvl>
    <w:lvl w:ilvl="6" w:tplc="04150001" w:tentative="1">
      <w:start w:val="1"/>
      <w:numFmt w:val="bullet"/>
      <w:lvlText w:val=""/>
      <w:lvlJc w:val="left"/>
      <w:pPr>
        <w:ind w:left="5511" w:hanging="360"/>
      </w:pPr>
      <w:rPr>
        <w:rFonts w:ascii="Symbol" w:hAnsi="Symbol" w:hint="default"/>
      </w:rPr>
    </w:lvl>
    <w:lvl w:ilvl="7" w:tplc="04150003" w:tentative="1">
      <w:start w:val="1"/>
      <w:numFmt w:val="bullet"/>
      <w:lvlText w:val="o"/>
      <w:lvlJc w:val="left"/>
      <w:pPr>
        <w:ind w:left="6231" w:hanging="360"/>
      </w:pPr>
      <w:rPr>
        <w:rFonts w:ascii="Courier New" w:hAnsi="Courier New" w:cs="Courier New" w:hint="default"/>
      </w:rPr>
    </w:lvl>
    <w:lvl w:ilvl="8" w:tplc="04150005" w:tentative="1">
      <w:start w:val="1"/>
      <w:numFmt w:val="bullet"/>
      <w:lvlText w:val=""/>
      <w:lvlJc w:val="left"/>
      <w:pPr>
        <w:ind w:left="6951" w:hanging="360"/>
      </w:pPr>
      <w:rPr>
        <w:rFonts w:ascii="Wingdings" w:hAnsi="Wingdings" w:hint="default"/>
      </w:rPr>
    </w:lvl>
  </w:abstractNum>
  <w:abstractNum w:abstractNumId="34" w15:restartNumberingAfterBreak="0">
    <w:nsid w:val="5D025A7C"/>
    <w:multiLevelType w:val="hybridMultilevel"/>
    <w:tmpl w:val="83447056"/>
    <w:lvl w:ilvl="0" w:tplc="04150001">
      <w:start w:val="1"/>
      <w:numFmt w:val="bullet"/>
      <w:lvlText w:val=""/>
      <w:lvlJc w:val="left"/>
      <w:pPr>
        <w:ind w:left="833" w:hanging="360"/>
      </w:pPr>
      <w:rPr>
        <w:rFonts w:ascii="Symbol" w:hAnsi="Symbol" w:hint="default"/>
      </w:rPr>
    </w:lvl>
    <w:lvl w:ilvl="1" w:tplc="04150003">
      <w:start w:val="1"/>
      <w:numFmt w:val="bullet"/>
      <w:lvlText w:val="o"/>
      <w:lvlJc w:val="left"/>
      <w:pPr>
        <w:ind w:left="1553" w:hanging="360"/>
      </w:pPr>
      <w:rPr>
        <w:rFonts w:ascii="Courier New" w:hAnsi="Courier New" w:cs="Courier New" w:hint="default"/>
      </w:rPr>
    </w:lvl>
    <w:lvl w:ilvl="2" w:tplc="04150005">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5" w15:restartNumberingAfterBreak="0">
    <w:nsid w:val="60A732AE"/>
    <w:multiLevelType w:val="multilevel"/>
    <w:tmpl w:val="F8E4D7A2"/>
    <w:styleLink w:val="WW8Num3"/>
    <w:lvl w:ilvl="0">
      <w:numFmt w:val="bullet"/>
      <w:lvlText w:val=""/>
      <w:lvlJc w:val="left"/>
      <w:pPr>
        <w:ind w:left="1174" w:hanging="360"/>
      </w:pPr>
      <w:rPr>
        <w:rFonts w:ascii="Symbol" w:eastAsia="Times New Roman" w:hAnsi="Symbol" w:cs="OpenSymbol, 'Arial Unicode MS'"/>
        <w:color w:val="auto"/>
        <w:sz w:val="22"/>
        <w:szCs w:val="22"/>
        <w:shd w:val="clear" w:color="auto" w:fill="auto"/>
        <w:lang w:eastAsia="pl-PL"/>
      </w:rPr>
    </w:lvl>
    <w:lvl w:ilvl="1">
      <w:numFmt w:val="bullet"/>
      <w:lvlText w:val="◦"/>
      <w:lvlJc w:val="left"/>
      <w:pPr>
        <w:ind w:left="1534" w:hanging="360"/>
      </w:pPr>
      <w:rPr>
        <w:rFonts w:ascii="OpenSymbol, 'Arial Unicode MS'" w:eastAsia="Times New Roman" w:hAnsi="OpenSymbol, 'Arial Unicode MS'" w:cs="OpenSymbol, 'Arial Unicode MS'"/>
        <w:color w:val="FF3333"/>
        <w:shd w:val="clear" w:color="auto" w:fill="auto"/>
        <w:lang w:eastAsia="pl-PL"/>
      </w:rPr>
    </w:lvl>
    <w:lvl w:ilvl="2">
      <w:numFmt w:val="bullet"/>
      <w:lvlText w:val="▪"/>
      <w:lvlJc w:val="left"/>
      <w:pPr>
        <w:ind w:left="1894" w:hanging="360"/>
      </w:pPr>
      <w:rPr>
        <w:rFonts w:ascii="OpenSymbol, 'Arial Unicode MS'" w:eastAsia="Times New Roman" w:hAnsi="OpenSymbol, 'Arial Unicode MS'" w:cs="OpenSymbol, 'Arial Unicode MS'"/>
        <w:color w:val="FF3333"/>
        <w:shd w:val="clear" w:color="auto" w:fill="auto"/>
        <w:lang w:eastAsia="pl-PL"/>
      </w:rPr>
    </w:lvl>
    <w:lvl w:ilvl="3">
      <w:numFmt w:val="bullet"/>
      <w:lvlText w:val=""/>
      <w:lvlJc w:val="left"/>
      <w:pPr>
        <w:ind w:left="2254" w:hanging="360"/>
      </w:pPr>
      <w:rPr>
        <w:rFonts w:ascii="Symbol" w:hAnsi="Symbol" w:cs="OpenSymbol, 'Arial Unicode MS'"/>
      </w:rPr>
    </w:lvl>
    <w:lvl w:ilvl="4">
      <w:numFmt w:val="bullet"/>
      <w:lvlText w:val="◦"/>
      <w:lvlJc w:val="left"/>
      <w:pPr>
        <w:ind w:left="2614" w:hanging="360"/>
      </w:pPr>
      <w:rPr>
        <w:rFonts w:ascii="OpenSymbol, 'Arial Unicode MS'" w:eastAsia="Times New Roman" w:hAnsi="OpenSymbol, 'Arial Unicode MS'" w:cs="OpenSymbol, 'Arial Unicode MS'"/>
        <w:color w:val="FF3333"/>
        <w:shd w:val="clear" w:color="auto" w:fill="auto"/>
        <w:lang w:eastAsia="pl-PL"/>
      </w:rPr>
    </w:lvl>
    <w:lvl w:ilvl="5">
      <w:numFmt w:val="bullet"/>
      <w:lvlText w:val="▪"/>
      <w:lvlJc w:val="left"/>
      <w:pPr>
        <w:ind w:left="2974" w:hanging="360"/>
      </w:pPr>
      <w:rPr>
        <w:rFonts w:ascii="OpenSymbol, 'Arial Unicode MS'" w:eastAsia="Times New Roman" w:hAnsi="OpenSymbol, 'Arial Unicode MS'" w:cs="OpenSymbol, 'Arial Unicode MS'"/>
        <w:color w:val="FF3333"/>
        <w:shd w:val="clear" w:color="auto" w:fill="auto"/>
        <w:lang w:eastAsia="pl-PL"/>
      </w:rPr>
    </w:lvl>
    <w:lvl w:ilvl="6">
      <w:numFmt w:val="bullet"/>
      <w:lvlText w:val=""/>
      <w:lvlJc w:val="left"/>
      <w:pPr>
        <w:ind w:left="3334" w:hanging="360"/>
      </w:pPr>
      <w:rPr>
        <w:rFonts w:ascii="Symbol" w:hAnsi="Symbol" w:cs="OpenSymbol, 'Arial Unicode MS'"/>
      </w:rPr>
    </w:lvl>
    <w:lvl w:ilvl="7">
      <w:numFmt w:val="bullet"/>
      <w:lvlText w:val="◦"/>
      <w:lvlJc w:val="left"/>
      <w:pPr>
        <w:ind w:left="3694" w:hanging="360"/>
      </w:pPr>
      <w:rPr>
        <w:rFonts w:ascii="OpenSymbol, 'Arial Unicode MS'" w:eastAsia="Times New Roman" w:hAnsi="OpenSymbol, 'Arial Unicode MS'" w:cs="OpenSymbol, 'Arial Unicode MS'"/>
        <w:color w:val="FF3333"/>
        <w:shd w:val="clear" w:color="auto" w:fill="auto"/>
        <w:lang w:eastAsia="pl-PL"/>
      </w:rPr>
    </w:lvl>
    <w:lvl w:ilvl="8">
      <w:numFmt w:val="bullet"/>
      <w:lvlText w:val="▪"/>
      <w:lvlJc w:val="left"/>
      <w:pPr>
        <w:ind w:left="4054" w:hanging="360"/>
      </w:pPr>
      <w:rPr>
        <w:rFonts w:ascii="OpenSymbol, 'Arial Unicode MS'" w:eastAsia="Times New Roman" w:hAnsi="OpenSymbol, 'Arial Unicode MS'" w:cs="OpenSymbol, 'Arial Unicode MS'"/>
        <w:color w:val="FF3333"/>
        <w:shd w:val="clear" w:color="auto" w:fill="auto"/>
        <w:lang w:eastAsia="pl-PL"/>
      </w:rPr>
    </w:lvl>
  </w:abstractNum>
  <w:abstractNum w:abstractNumId="36" w15:restartNumberingAfterBreak="0">
    <w:nsid w:val="60C662E4"/>
    <w:multiLevelType w:val="multilevel"/>
    <w:tmpl w:val="375291BE"/>
    <w:styleLink w:val="WW8Num7"/>
    <w:lvl w:ilvl="0">
      <w:numFmt w:val="bullet"/>
      <w:lvlText w:val=""/>
      <w:lvlJc w:val="left"/>
      <w:pPr>
        <w:ind w:left="1287" w:hanging="360"/>
      </w:pPr>
      <w:rPr>
        <w:rFonts w:ascii="Symbol" w:eastAsia="Times New Roman" w:hAnsi="Symbol" w:cs="Symap"/>
        <w:caps w:val="0"/>
        <w:smallCaps w:val="0"/>
        <w:color w:val="auto"/>
        <w:spacing w:val="0"/>
        <w:sz w:val="22"/>
        <w:szCs w:val="22"/>
        <w:shd w:val="clear" w:color="auto" w:fill="auto"/>
        <w:lang w:eastAsia="pl-PL"/>
      </w:rPr>
    </w:lvl>
    <w:lvl w:ilvl="1">
      <w:numFmt w:val="bullet"/>
      <w:lvlText w:val="◦"/>
      <w:lvlJc w:val="left"/>
      <w:pPr>
        <w:ind w:left="1647" w:hanging="360"/>
      </w:pPr>
      <w:rPr>
        <w:rFonts w:ascii="OpenSymbol, 'Arial Unicode MS'" w:hAnsi="OpenSymbol, 'Arial Unicode MS'"/>
      </w:rPr>
    </w:lvl>
    <w:lvl w:ilvl="2">
      <w:numFmt w:val="bullet"/>
      <w:lvlText w:val="▪"/>
      <w:lvlJc w:val="left"/>
      <w:pPr>
        <w:ind w:left="2007" w:hanging="360"/>
      </w:pPr>
      <w:rPr>
        <w:rFonts w:ascii="OpenSymbol, 'Arial Unicode MS'" w:hAnsi="OpenSymbol, 'Arial Unicode MS'"/>
      </w:rPr>
    </w:lvl>
    <w:lvl w:ilvl="3">
      <w:numFmt w:val="bullet"/>
      <w:lvlText w:val=""/>
      <w:lvlJc w:val="left"/>
      <w:pPr>
        <w:ind w:left="2367" w:hanging="360"/>
      </w:pPr>
      <w:rPr>
        <w:rFonts w:ascii="Symbol" w:eastAsia="Times New Roman" w:hAnsi="Symbol" w:cs="Symap"/>
        <w:caps w:val="0"/>
        <w:smallCaps w:val="0"/>
        <w:color w:val="auto"/>
        <w:spacing w:val="0"/>
        <w:sz w:val="22"/>
        <w:szCs w:val="22"/>
        <w:shd w:val="clear" w:color="auto" w:fill="auto"/>
        <w:lang w:eastAsia="pl-PL"/>
      </w:rPr>
    </w:lvl>
    <w:lvl w:ilvl="4">
      <w:numFmt w:val="bullet"/>
      <w:lvlText w:val="◦"/>
      <w:lvlJc w:val="left"/>
      <w:pPr>
        <w:ind w:left="2727" w:hanging="360"/>
      </w:pPr>
      <w:rPr>
        <w:rFonts w:ascii="OpenSymbol, 'Arial Unicode MS'" w:hAnsi="OpenSymbol, 'Arial Unicode MS'"/>
      </w:rPr>
    </w:lvl>
    <w:lvl w:ilvl="5">
      <w:numFmt w:val="bullet"/>
      <w:lvlText w:val="▪"/>
      <w:lvlJc w:val="left"/>
      <w:pPr>
        <w:ind w:left="3087" w:hanging="360"/>
      </w:pPr>
      <w:rPr>
        <w:rFonts w:ascii="OpenSymbol, 'Arial Unicode MS'" w:hAnsi="OpenSymbol, 'Arial Unicode MS'"/>
      </w:rPr>
    </w:lvl>
    <w:lvl w:ilvl="6">
      <w:numFmt w:val="bullet"/>
      <w:lvlText w:val=""/>
      <w:lvlJc w:val="left"/>
      <w:pPr>
        <w:ind w:left="3447" w:hanging="360"/>
      </w:pPr>
      <w:rPr>
        <w:rFonts w:ascii="Symbol" w:eastAsia="Times New Roman" w:hAnsi="Symbol" w:cs="Symap"/>
        <w:caps w:val="0"/>
        <w:smallCaps w:val="0"/>
        <w:color w:val="auto"/>
        <w:spacing w:val="0"/>
        <w:sz w:val="22"/>
        <w:szCs w:val="22"/>
        <w:shd w:val="clear" w:color="auto" w:fill="auto"/>
        <w:lang w:eastAsia="pl-PL"/>
      </w:rPr>
    </w:lvl>
    <w:lvl w:ilvl="7">
      <w:numFmt w:val="bullet"/>
      <w:lvlText w:val="◦"/>
      <w:lvlJc w:val="left"/>
      <w:pPr>
        <w:ind w:left="3807" w:hanging="360"/>
      </w:pPr>
      <w:rPr>
        <w:rFonts w:ascii="OpenSymbol, 'Arial Unicode MS'" w:hAnsi="OpenSymbol, 'Arial Unicode MS'"/>
      </w:rPr>
    </w:lvl>
    <w:lvl w:ilvl="8">
      <w:numFmt w:val="bullet"/>
      <w:lvlText w:val="▪"/>
      <w:lvlJc w:val="left"/>
      <w:pPr>
        <w:ind w:left="4167" w:hanging="360"/>
      </w:pPr>
      <w:rPr>
        <w:rFonts w:ascii="OpenSymbol, 'Arial Unicode MS'" w:hAnsi="OpenSymbol, 'Arial Unicode MS'"/>
      </w:rPr>
    </w:lvl>
  </w:abstractNum>
  <w:abstractNum w:abstractNumId="37" w15:restartNumberingAfterBreak="0">
    <w:nsid w:val="61CD3D94"/>
    <w:multiLevelType w:val="multilevel"/>
    <w:tmpl w:val="154423E8"/>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38" w15:restartNumberingAfterBreak="0">
    <w:nsid w:val="63870A16"/>
    <w:multiLevelType w:val="hybridMultilevel"/>
    <w:tmpl w:val="4998993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39" w15:restartNumberingAfterBreak="0">
    <w:nsid w:val="64B1368A"/>
    <w:multiLevelType w:val="hybridMultilevel"/>
    <w:tmpl w:val="3258B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50712F0"/>
    <w:multiLevelType w:val="hybridMultilevel"/>
    <w:tmpl w:val="6CE863D2"/>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1" w15:restartNumberingAfterBreak="0">
    <w:nsid w:val="65C761CD"/>
    <w:multiLevelType w:val="hybridMultilevel"/>
    <w:tmpl w:val="8D44E9DA"/>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2" w15:restartNumberingAfterBreak="0">
    <w:nsid w:val="67E9203A"/>
    <w:multiLevelType w:val="hybridMultilevel"/>
    <w:tmpl w:val="027E0B84"/>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3" w15:restartNumberingAfterBreak="0">
    <w:nsid w:val="6B8D4E86"/>
    <w:multiLevelType w:val="hybridMultilevel"/>
    <w:tmpl w:val="3C32AD9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4" w15:restartNumberingAfterBreak="0">
    <w:nsid w:val="6DBA54CB"/>
    <w:multiLevelType w:val="hybridMultilevel"/>
    <w:tmpl w:val="49EC6030"/>
    <w:lvl w:ilvl="0" w:tplc="04150001">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45" w15:restartNumberingAfterBreak="0">
    <w:nsid w:val="702D2C64"/>
    <w:multiLevelType w:val="multilevel"/>
    <w:tmpl w:val="72F00540"/>
    <w:styleLink w:val="WW8Num6"/>
    <w:lvl w:ilvl="0">
      <w:numFmt w:val="bullet"/>
      <w:lvlText w:val=""/>
      <w:lvlJc w:val="left"/>
      <w:pPr>
        <w:ind w:left="1174" w:hanging="360"/>
      </w:pPr>
      <w:rPr>
        <w:rFonts w:ascii="Symbol" w:eastAsia="Times New Roman" w:hAnsi="Symbol" w:cs="Wingdings"/>
        <w:caps w:val="0"/>
        <w:smallCaps w:val="0"/>
        <w:color w:val="auto"/>
        <w:spacing w:val="0"/>
        <w:sz w:val="23"/>
        <w:szCs w:val="23"/>
        <w:shd w:val="clear" w:color="auto" w:fill="auto"/>
        <w:lang w:eastAsia="pl-PL"/>
      </w:rPr>
    </w:lvl>
    <w:lvl w:ilvl="1">
      <w:numFmt w:val="bullet"/>
      <w:lvlText w:val="◦"/>
      <w:lvlJc w:val="left"/>
      <w:pPr>
        <w:ind w:left="1534" w:hanging="360"/>
      </w:pPr>
      <w:rPr>
        <w:rFonts w:ascii="OpenSymbol, 'Arial Unicode MS'" w:eastAsia="Times New Roman" w:hAnsi="OpenSymbol, 'Arial Unicode MS'" w:cs="Courier New"/>
        <w:b/>
        <w:color w:val="auto"/>
        <w:sz w:val="23"/>
        <w:lang w:eastAsia="pl-PL"/>
      </w:rPr>
    </w:lvl>
    <w:lvl w:ilvl="2">
      <w:numFmt w:val="bullet"/>
      <w:lvlText w:val="▪"/>
      <w:lvlJc w:val="left"/>
      <w:pPr>
        <w:ind w:left="1894" w:hanging="360"/>
      </w:pPr>
      <w:rPr>
        <w:rFonts w:ascii="OpenSymbol, 'Arial Unicode MS'" w:eastAsia="Times New Roman" w:hAnsi="OpenSymbol, 'Arial Unicode MS'" w:cs="Courier New"/>
        <w:b/>
        <w:color w:val="auto"/>
        <w:sz w:val="23"/>
        <w:lang w:eastAsia="pl-PL"/>
      </w:rPr>
    </w:lvl>
    <w:lvl w:ilvl="3">
      <w:numFmt w:val="bullet"/>
      <w:lvlText w:val=""/>
      <w:lvlJc w:val="left"/>
      <w:pPr>
        <w:ind w:left="2254" w:hanging="360"/>
      </w:pPr>
      <w:rPr>
        <w:rFonts w:ascii="Symbol" w:hAnsi="Symbol" w:cs="Symbol"/>
      </w:rPr>
    </w:lvl>
    <w:lvl w:ilvl="4">
      <w:numFmt w:val="bullet"/>
      <w:lvlText w:val="◦"/>
      <w:lvlJc w:val="left"/>
      <w:pPr>
        <w:ind w:left="2614" w:hanging="360"/>
      </w:pPr>
      <w:rPr>
        <w:rFonts w:ascii="OpenSymbol, 'Arial Unicode MS'" w:eastAsia="Times New Roman" w:hAnsi="OpenSymbol, 'Arial Unicode MS'" w:cs="Courier New"/>
        <w:b/>
        <w:color w:val="auto"/>
        <w:sz w:val="23"/>
        <w:lang w:eastAsia="pl-PL"/>
      </w:rPr>
    </w:lvl>
    <w:lvl w:ilvl="5">
      <w:numFmt w:val="bullet"/>
      <w:lvlText w:val="▪"/>
      <w:lvlJc w:val="left"/>
      <w:pPr>
        <w:ind w:left="2974" w:hanging="360"/>
      </w:pPr>
      <w:rPr>
        <w:rFonts w:ascii="OpenSymbol, 'Arial Unicode MS'" w:eastAsia="Times New Roman" w:hAnsi="OpenSymbol, 'Arial Unicode MS'" w:cs="Courier New"/>
        <w:b/>
        <w:color w:val="auto"/>
        <w:sz w:val="23"/>
        <w:lang w:eastAsia="pl-PL"/>
      </w:rPr>
    </w:lvl>
    <w:lvl w:ilvl="6">
      <w:numFmt w:val="bullet"/>
      <w:lvlText w:val=""/>
      <w:lvlJc w:val="left"/>
      <w:pPr>
        <w:ind w:left="3334" w:hanging="360"/>
      </w:pPr>
      <w:rPr>
        <w:rFonts w:ascii="Symbol" w:hAnsi="Symbol" w:cs="Symbol"/>
      </w:rPr>
    </w:lvl>
    <w:lvl w:ilvl="7">
      <w:numFmt w:val="bullet"/>
      <w:lvlText w:val="◦"/>
      <w:lvlJc w:val="left"/>
      <w:pPr>
        <w:ind w:left="3694" w:hanging="360"/>
      </w:pPr>
      <w:rPr>
        <w:rFonts w:ascii="OpenSymbol, 'Arial Unicode MS'" w:eastAsia="Times New Roman" w:hAnsi="OpenSymbol, 'Arial Unicode MS'" w:cs="Courier New"/>
        <w:b/>
        <w:color w:val="auto"/>
        <w:sz w:val="23"/>
        <w:lang w:eastAsia="pl-PL"/>
      </w:rPr>
    </w:lvl>
    <w:lvl w:ilvl="8">
      <w:numFmt w:val="bullet"/>
      <w:lvlText w:val="▪"/>
      <w:lvlJc w:val="left"/>
      <w:pPr>
        <w:ind w:left="4054" w:hanging="360"/>
      </w:pPr>
      <w:rPr>
        <w:rFonts w:ascii="OpenSymbol, 'Arial Unicode MS'" w:eastAsia="Times New Roman" w:hAnsi="OpenSymbol, 'Arial Unicode MS'" w:cs="Courier New"/>
        <w:b/>
        <w:color w:val="auto"/>
        <w:sz w:val="23"/>
        <w:lang w:eastAsia="pl-PL"/>
      </w:rPr>
    </w:lvl>
  </w:abstractNum>
  <w:abstractNum w:abstractNumId="46" w15:restartNumberingAfterBreak="0">
    <w:nsid w:val="72BC6A5F"/>
    <w:multiLevelType w:val="multilevel"/>
    <w:tmpl w:val="100CD7B6"/>
    <w:styleLink w:val="WW8Num10"/>
    <w:lvl w:ilvl="0">
      <w:numFmt w:val="bullet"/>
      <w:pStyle w:val="07Punktatory"/>
      <w:lvlText w:val="o"/>
      <w:lvlJc w:val="left"/>
      <w:pPr>
        <w:ind w:left="2497" w:hanging="360"/>
      </w:pPr>
      <w:rPr>
        <w:rFonts w:ascii="Courier New" w:eastAsia="TimesNewRoman" w:hAnsi="Courier New" w:cs="TimesNewRoman"/>
        <w:b/>
        <w:color w:val="FF950E"/>
        <w:kern w:val="3"/>
        <w:position w:val="0"/>
        <w:sz w:val="24"/>
        <w:szCs w:val="24"/>
        <w:vertAlign w:val="baseline"/>
        <w:lang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9946354"/>
    <w:multiLevelType w:val="multilevel"/>
    <w:tmpl w:val="CF5ECF0E"/>
    <w:lvl w:ilvl="0">
      <w:numFmt w:val="bullet"/>
      <w:lvlText w:val="•"/>
      <w:lvlJc w:val="left"/>
      <w:pPr>
        <w:ind w:left="1287" w:hanging="360"/>
      </w:pPr>
      <w:rPr>
        <w:rFonts w:ascii="OpenSymbol" w:eastAsia="OpenSymbol" w:hAnsi="OpenSymbol" w:cs="OpenSymbol"/>
      </w:rPr>
    </w:lvl>
    <w:lvl w:ilvl="1">
      <w:numFmt w:val="bullet"/>
      <w:lvlText w:val="◦"/>
      <w:lvlJc w:val="left"/>
      <w:pPr>
        <w:ind w:left="1647" w:hanging="360"/>
      </w:pPr>
      <w:rPr>
        <w:rFonts w:ascii="OpenSymbol" w:eastAsia="OpenSymbol" w:hAnsi="OpenSymbol" w:cs="OpenSymbol"/>
      </w:rPr>
    </w:lvl>
    <w:lvl w:ilvl="2">
      <w:numFmt w:val="bullet"/>
      <w:lvlText w:val="▪"/>
      <w:lvlJc w:val="left"/>
      <w:pPr>
        <w:ind w:left="2007" w:hanging="360"/>
      </w:pPr>
      <w:rPr>
        <w:rFonts w:ascii="OpenSymbol" w:eastAsia="OpenSymbol" w:hAnsi="OpenSymbol" w:cs="OpenSymbol"/>
      </w:rPr>
    </w:lvl>
    <w:lvl w:ilvl="3">
      <w:numFmt w:val="bullet"/>
      <w:lvlText w:val="•"/>
      <w:lvlJc w:val="left"/>
      <w:pPr>
        <w:ind w:left="2367" w:hanging="360"/>
      </w:pPr>
      <w:rPr>
        <w:rFonts w:ascii="OpenSymbol" w:eastAsia="OpenSymbol" w:hAnsi="OpenSymbol" w:cs="OpenSymbol"/>
      </w:rPr>
    </w:lvl>
    <w:lvl w:ilvl="4">
      <w:numFmt w:val="bullet"/>
      <w:lvlText w:val="◦"/>
      <w:lvlJc w:val="left"/>
      <w:pPr>
        <w:ind w:left="2727" w:hanging="360"/>
      </w:pPr>
      <w:rPr>
        <w:rFonts w:ascii="OpenSymbol" w:eastAsia="OpenSymbol" w:hAnsi="OpenSymbol" w:cs="OpenSymbol"/>
      </w:rPr>
    </w:lvl>
    <w:lvl w:ilvl="5">
      <w:numFmt w:val="bullet"/>
      <w:lvlText w:val="▪"/>
      <w:lvlJc w:val="left"/>
      <w:pPr>
        <w:ind w:left="3087" w:hanging="360"/>
      </w:pPr>
      <w:rPr>
        <w:rFonts w:ascii="OpenSymbol" w:eastAsia="OpenSymbol" w:hAnsi="OpenSymbol" w:cs="OpenSymbol"/>
      </w:rPr>
    </w:lvl>
    <w:lvl w:ilvl="6">
      <w:numFmt w:val="bullet"/>
      <w:lvlText w:val="•"/>
      <w:lvlJc w:val="left"/>
      <w:pPr>
        <w:ind w:left="3447" w:hanging="360"/>
      </w:pPr>
      <w:rPr>
        <w:rFonts w:ascii="OpenSymbol" w:eastAsia="OpenSymbol" w:hAnsi="OpenSymbol" w:cs="OpenSymbol"/>
      </w:rPr>
    </w:lvl>
    <w:lvl w:ilvl="7">
      <w:numFmt w:val="bullet"/>
      <w:lvlText w:val="◦"/>
      <w:lvlJc w:val="left"/>
      <w:pPr>
        <w:ind w:left="3807" w:hanging="360"/>
      </w:pPr>
      <w:rPr>
        <w:rFonts w:ascii="OpenSymbol" w:eastAsia="OpenSymbol" w:hAnsi="OpenSymbol" w:cs="OpenSymbol"/>
      </w:rPr>
    </w:lvl>
    <w:lvl w:ilvl="8">
      <w:numFmt w:val="bullet"/>
      <w:lvlText w:val="▪"/>
      <w:lvlJc w:val="left"/>
      <w:pPr>
        <w:ind w:left="4167" w:hanging="360"/>
      </w:pPr>
      <w:rPr>
        <w:rFonts w:ascii="OpenSymbol" w:eastAsia="OpenSymbol" w:hAnsi="OpenSymbol" w:cs="OpenSymbol"/>
      </w:rPr>
    </w:lvl>
  </w:abstractNum>
  <w:abstractNum w:abstractNumId="48" w15:restartNumberingAfterBreak="0">
    <w:nsid w:val="79C55B43"/>
    <w:multiLevelType w:val="multilevel"/>
    <w:tmpl w:val="E6C80A1A"/>
    <w:styleLink w:val="WW8Num9"/>
    <w:lvl w:ilvl="0">
      <w:numFmt w:val="bullet"/>
      <w:pStyle w:val="06Punktatory"/>
      <w:lvlText w:val=""/>
      <w:lvlJc w:val="left"/>
      <w:pPr>
        <w:ind w:left="720" w:hanging="360"/>
      </w:pPr>
      <w:rPr>
        <w:rFonts w:ascii="Symbol" w:eastAsia="Times New Roman" w:hAnsi="Symbol" w:cs="Symap"/>
        <w:color w:val="auto"/>
        <w:position w:val="0"/>
        <w:sz w:val="22"/>
        <w:szCs w:val="22"/>
        <w:vertAlign w:val="baseline"/>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7E182FCE"/>
    <w:multiLevelType w:val="hybridMultilevel"/>
    <w:tmpl w:val="3E5A7036"/>
    <w:lvl w:ilvl="0" w:tplc="04150001">
      <w:start w:val="1"/>
      <w:numFmt w:val="bullet"/>
      <w:lvlText w:val=""/>
      <w:lvlJc w:val="left"/>
      <w:pPr>
        <w:ind w:left="846" w:hanging="360"/>
      </w:pPr>
      <w:rPr>
        <w:rFonts w:ascii="Symbol" w:hAnsi="Symbol" w:hint="default"/>
      </w:rPr>
    </w:lvl>
    <w:lvl w:ilvl="1" w:tplc="04150003" w:tentative="1">
      <w:start w:val="1"/>
      <w:numFmt w:val="bullet"/>
      <w:lvlText w:val="o"/>
      <w:lvlJc w:val="left"/>
      <w:pPr>
        <w:ind w:left="1566" w:hanging="360"/>
      </w:pPr>
      <w:rPr>
        <w:rFonts w:ascii="Courier New" w:hAnsi="Courier New" w:cs="Courier New" w:hint="default"/>
      </w:rPr>
    </w:lvl>
    <w:lvl w:ilvl="2" w:tplc="04150005" w:tentative="1">
      <w:start w:val="1"/>
      <w:numFmt w:val="bullet"/>
      <w:lvlText w:val=""/>
      <w:lvlJc w:val="left"/>
      <w:pPr>
        <w:ind w:left="2286" w:hanging="360"/>
      </w:pPr>
      <w:rPr>
        <w:rFonts w:ascii="Wingdings" w:hAnsi="Wingdings" w:hint="default"/>
      </w:rPr>
    </w:lvl>
    <w:lvl w:ilvl="3" w:tplc="04150001" w:tentative="1">
      <w:start w:val="1"/>
      <w:numFmt w:val="bullet"/>
      <w:lvlText w:val=""/>
      <w:lvlJc w:val="left"/>
      <w:pPr>
        <w:ind w:left="3006" w:hanging="360"/>
      </w:pPr>
      <w:rPr>
        <w:rFonts w:ascii="Symbol" w:hAnsi="Symbol" w:hint="default"/>
      </w:rPr>
    </w:lvl>
    <w:lvl w:ilvl="4" w:tplc="04150003" w:tentative="1">
      <w:start w:val="1"/>
      <w:numFmt w:val="bullet"/>
      <w:lvlText w:val="o"/>
      <w:lvlJc w:val="left"/>
      <w:pPr>
        <w:ind w:left="3726" w:hanging="360"/>
      </w:pPr>
      <w:rPr>
        <w:rFonts w:ascii="Courier New" w:hAnsi="Courier New" w:cs="Courier New" w:hint="default"/>
      </w:rPr>
    </w:lvl>
    <w:lvl w:ilvl="5" w:tplc="04150005" w:tentative="1">
      <w:start w:val="1"/>
      <w:numFmt w:val="bullet"/>
      <w:lvlText w:val=""/>
      <w:lvlJc w:val="left"/>
      <w:pPr>
        <w:ind w:left="4446" w:hanging="360"/>
      </w:pPr>
      <w:rPr>
        <w:rFonts w:ascii="Wingdings" w:hAnsi="Wingdings" w:hint="default"/>
      </w:rPr>
    </w:lvl>
    <w:lvl w:ilvl="6" w:tplc="04150001" w:tentative="1">
      <w:start w:val="1"/>
      <w:numFmt w:val="bullet"/>
      <w:lvlText w:val=""/>
      <w:lvlJc w:val="left"/>
      <w:pPr>
        <w:ind w:left="5166" w:hanging="360"/>
      </w:pPr>
      <w:rPr>
        <w:rFonts w:ascii="Symbol" w:hAnsi="Symbol" w:hint="default"/>
      </w:rPr>
    </w:lvl>
    <w:lvl w:ilvl="7" w:tplc="04150003" w:tentative="1">
      <w:start w:val="1"/>
      <w:numFmt w:val="bullet"/>
      <w:lvlText w:val="o"/>
      <w:lvlJc w:val="left"/>
      <w:pPr>
        <w:ind w:left="5886" w:hanging="360"/>
      </w:pPr>
      <w:rPr>
        <w:rFonts w:ascii="Courier New" w:hAnsi="Courier New" w:cs="Courier New" w:hint="default"/>
      </w:rPr>
    </w:lvl>
    <w:lvl w:ilvl="8" w:tplc="04150005" w:tentative="1">
      <w:start w:val="1"/>
      <w:numFmt w:val="bullet"/>
      <w:lvlText w:val=""/>
      <w:lvlJc w:val="left"/>
      <w:pPr>
        <w:ind w:left="6606" w:hanging="360"/>
      </w:pPr>
      <w:rPr>
        <w:rFonts w:ascii="Wingdings" w:hAnsi="Wingdings" w:hint="default"/>
      </w:rPr>
    </w:lvl>
  </w:abstractNum>
  <w:num w:numId="1" w16cid:durableId="1476603309">
    <w:abstractNumId w:val="2"/>
  </w:num>
  <w:num w:numId="2" w16cid:durableId="57897461">
    <w:abstractNumId w:val="28"/>
  </w:num>
  <w:num w:numId="3" w16cid:durableId="1162506331">
    <w:abstractNumId w:val="35"/>
  </w:num>
  <w:num w:numId="4" w16cid:durableId="514000667">
    <w:abstractNumId w:val="3"/>
  </w:num>
  <w:num w:numId="5" w16cid:durableId="504325080">
    <w:abstractNumId w:val="9"/>
  </w:num>
  <w:num w:numId="6" w16cid:durableId="1741051205">
    <w:abstractNumId w:val="45"/>
  </w:num>
  <w:num w:numId="7" w16cid:durableId="369378670">
    <w:abstractNumId w:val="36"/>
  </w:num>
  <w:num w:numId="8" w16cid:durableId="1679116296">
    <w:abstractNumId w:val="32"/>
  </w:num>
  <w:num w:numId="9" w16cid:durableId="487400878">
    <w:abstractNumId w:val="48"/>
  </w:num>
  <w:num w:numId="10" w16cid:durableId="1567372764">
    <w:abstractNumId w:val="46"/>
  </w:num>
  <w:num w:numId="11" w16cid:durableId="1971009025">
    <w:abstractNumId w:val="35"/>
  </w:num>
  <w:num w:numId="12" w16cid:durableId="1852449062">
    <w:abstractNumId w:val="45"/>
  </w:num>
  <w:num w:numId="13" w16cid:durableId="552278802">
    <w:abstractNumId w:val="36"/>
  </w:num>
  <w:num w:numId="14" w16cid:durableId="1854220439">
    <w:abstractNumId w:val="3"/>
  </w:num>
  <w:num w:numId="15" w16cid:durableId="1861505669">
    <w:abstractNumId w:val="11"/>
  </w:num>
  <w:num w:numId="16" w16cid:durableId="1628045331">
    <w:abstractNumId w:val="37"/>
  </w:num>
  <w:num w:numId="17" w16cid:durableId="1633092438">
    <w:abstractNumId w:val="47"/>
  </w:num>
  <w:num w:numId="18" w16cid:durableId="1085615971">
    <w:abstractNumId w:val="0"/>
  </w:num>
  <w:num w:numId="19" w16cid:durableId="1740977855">
    <w:abstractNumId w:val="10"/>
  </w:num>
  <w:num w:numId="20" w16cid:durableId="189103906">
    <w:abstractNumId w:val="19"/>
  </w:num>
  <w:num w:numId="21" w16cid:durableId="1113868499">
    <w:abstractNumId w:val="44"/>
  </w:num>
  <w:num w:numId="22" w16cid:durableId="997347679">
    <w:abstractNumId w:val="24"/>
  </w:num>
  <w:num w:numId="23" w16cid:durableId="1345673837">
    <w:abstractNumId w:val="40"/>
  </w:num>
  <w:num w:numId="24" w16cid:durableId="270824038">
    <w:abstractNumId w:val="14"/>
  </w:num>
  <w:num w:numId="25" w16cid:durableId="1607420432">
    <w:abstractNumId w:val="7"/>
  </w:num>
  <w:num w:numId="26" w16cid:durableId="812060554">
    <w:abstractNumId w:val="12"/>
  </w:num>
  <w:num w:numId="27" w16cid:durableId="1874926152">
    <w:abstractNumId w:val="20"/>
  </w:num>
  <w:num w:numId="28" w16cid:durableId="283735150">
    <w:abstractNumId w:val="29"/>
  </w:num>
  <w:num w:numId="29" w16cid:durableId="1992713539">
    <w:abstractNumId w:val="30"/>
  </w:num>
  <w:num w:numId="30" w16cid:durableId="1047879239">
    <w:abstractNumId w:val="41"/>
  </w:num>
  <w:num w:numId="31" w16cid:durableId="397366173">
    <w:abstractNumId w:val="22"/>
  </w:num>
  <w:num w:numId="32" w16cid:durableId="1039475255">
    <w:abstractNumId w:val="43"/>
  </w:num>
  <w:num w:numId="33" w16cid:durableId="1911229458">
    <w:abstractNumId w:val="31"/>
  </w:num>
  <w:num w:numId="34" w16cid:durableId="333462465">
    <w:abstractNumId w:val="23"/>
  </w:num>
  <w:num w:numId="35" w16cid:durableId="1037043127">
    <w:abstractNumId w:val="33"/>
  </w:num>
  <w:num w:numId="36" w16cid:durableId="959847892">
    <w:abstractNumId w:val="42"/>
  </w:num>
  <w:num w:numId="37" w16cid:durableId="2035112284">
    <w:abstractNumId w:val="16"/>
  </w:num>
  <w:num w:numId="38" w16cid:durableId="172234427">
    <w:abstractNumId w:val="13"/>
  </w:num>
  <w:num w:numId="39" w16cid:durableId="1968583058">
    <w:abstractNumId w:val="25"/>
  </w:num>
  <w:num w:numId="40" w16cid:durableId="429084227">
    <w:abstractNumId w:val="15"/>
  </w:num>
  <w:num w:numId="41" w16cid:durableId="2075933441">
    <w:abstractNumId w:val="8"/>
  </w:num>
  <w:num w:numId="42" w16cid:durableId="1586306886">
    <w:abstractNumId w:val="39"/>
  </w:num>
  <w:num w:numId="43" w16cid:durableId="299724705">
    <w:abstractNumId w:val="1"/>
  </w:num>
  <w:num w:numId="44" w16cid:durableId="1456606779">
    <w:abstractNumId w:val="18"/>
  </w:num>
  <w:num w:numId="45" w16cid:durableId="699548890">
    <w:abstractNumId w:val="38"/>
  </w:num>
  <w:num w:numId="46" w16cid:durableId="1862812266">
    <w:abstractNumId w:val="5"/>
  </w:num>
  <w:num w:numId="47" w16cid:durableId="1042365779">
    <w:abstractNumId w:val="34"/>
  </w:num>
  <w:num w:numId="48" w16cid:durableId="1097946992">
    <w:abstractNumId w:val="17"/>
  </w:num>
  <w:num w:numId="49" w16cid:durableId="1639988811">
    <w:abstractNumId w:val="4"/>
  </w:num>
  <w:num w:numId="50" w16cid:durableId="21975963">
    <w:abstractNumId w:val="21"/>
  </w:num>
  <w:num w:numId="51" w16cid:durableId="207377267">
    <w:abstractNumId w:val="6"/>
  </w:num>
  <w:num w:numId="52" w16cid:durableId="547885285">
    <w:abstractNumId w:val="26"/>
  </w:num>
  <w:num w:numId="53" w16cid:durableId="1079399405">
    <w:abstractNumId w:val="49"/>
  </w:num>
  <w:num w:numId="54" w16cid:durableId="14199029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649"/>
    <w:rsid w:val="000568A8"/>
    <w:rsid w:val="000B13C6"/>
    <w:rsid w:val="000C0CCA"/>
    <w:rsid w:val="000D5237"/>
    <w:rsid w:val="00114D39"/>
    <w:rsid w:val="001413B8"/>
    <w:rsid w:val="001D776A"/>
    <w:rsid w:val="001E217B"/>
    <w:rsid w:val="0027104F"/>
    <w:rsid w:val="002714E4"/>
    <w:rsid w:val="002B27C3"/>
    <w:rsid w:val="002D4C15"/>
    <w:rsid w:val="002E26EF"/>
    <w:rsid w:val="002F4A36"/>
    <w:rsid w:val="003214D0"/>
    <w:rsid w:val="00325608"/>
    <w:rsid w:val="00363E87"/>
    <w:rsid w:val="004477B8"/>
    <w:rsid w:val="0046351C"/>
    <w:rsid w:val="00493DDB"/>
    <w:rsid w:val="004A5BBE"/>
    <w:rsid w:val="004B07FB"/>
    <w:rsid w:val="005204E0"/>
    <w:rsid w:val="00535E0D"/>
    <w:rsid w:val="00550372"/>
    <w:rsid w:val="00554CD3"/>
    <w:rsid w:val="005676C1"/>
    <w:rsid w:val="0058408C"/>
    <w:rsid w:val="005917F5"/>
    <w:rsid w:val="005935AC"/>
    <w:rsid w:val="005B06D6"/>
    <w:rsid w:val="005B4DBE"/>
    <w:rsid w:val="005C44B7"/>
    <w:rsid w:val="005C61A5"/>
    <w:rsid w:val="005D3D37"/>
    <w:rsid w:val="00636311"/>
    <w:rsid w:val="00644654"/>
    <w:rsid w:val="00675A3D"/>
    <w:rsid w:val="006C6ABD"/>
    <w:rsid w:val="00734A87"/>
    <w:rsid w:val="00736B2C"/>
    <w:rsid w:val="00755649"/>
    <w:rsid w:val="00767C7D"/>
    <w:rsid w:val="00777684"/>
    <w:rsid w:val="00790A5F"/>
    <w:rsid w:val="007B6CD5"/>
    <w:rsid w:val="007C1E9E"/>
    <w:rsid w:val="007C5797"/>
    <w:rsid w:val="007E04F8"/>
    <w:rsid w:val="007E571E"/>
    <w:rsid w:val="008176CF"/>
    <w:rsid w:val="00820BF2"/>
    <w:rsid w:val="0089314F"/>
    <w:rsid w:val="008C24E6"/>
    <w:rsid w:val="008D62D1"/>
    <w:rsid w:val="008E0FBC"/>
    <w:rsid w:val="00925FB1"/>
    <w:rsid w:val="00963CD2"/>
    <w:rsid w:val="00A159B3"/>
    <w:rsid w:val="00A15BC9"/>
    <w:rsid w:val="00AB234F"/>
    <w:rsid w:val="00AC3244"/>
    <w:rsid w:val="00AD4818"/>
    <w:rsid w:val="00AD4E9F"/>
    <w:rsid w:val="00AE2B53"/>
    <w:rsid w:val="00AE548F"/>
    <w:rsid w:val="00B0726B"/>
    <w:rsid w:val="00B203CB"/>
    <w:rsid w:val="00B40511"/>
    <w:rsid w:val="00B42DEA"/>
    <w:rsid w:val="00B475C3"/>
    <w:rsid w:val="00B60B0C"/>
    <w:rsid w:val="00BA2EC0"/>
    <w:rsid w:val="00BB2352"/>
    <w:rsid w:val="00BB24B7"/>
    <w:rsid w:val="00C23060"/>
    <w:rsid w:val="00C56EA4"/>
    <w:rsid w:val="00CD541D"/>
    <w:rsid w:val="00CE2DBB"/>
    <w:rsid w:val="00D317BB"/>
    <w:rsid w:val="00D5538D"/>
    <w:rsid w:val="00D61E5E"/>
    <w:rsid w:val="00D643CF"/>
    <w:rsid w:val="00D802BF"/>
    <w:rsid w:val="00DA632F"/>
    <w:rsid w:val="00E14AFD"/>
    <w:rsid w:val="00E9241D"/>
    <w:rsid w:val="00ED6968"/>
    <w:rsid w:val="00F31B49"/>
    <w:rsid w:val="00F77FD7"/>
    <w:rsid w:val="00F857FC"/>
    <w:rsid w:val="00F95420"/>
    <w:rsid w:val="00FC3291"/>
    <w:rsid w:val="00FE2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3C6FA"/>
  <w15:docId w15:val="{4A6A19AD-F6BE-4747-AEE3-C8C166D9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rial Unicode MS"/>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DEA"/>
    <w:pPr>
      <w:suppressAutoHyphens/>
      <w:spacing w:after="120"/>
      <w:ind w:left="113"/>
    </w:pPr>
    <w:rPr>
      <w:rFonts w:ascii="Arial" w:hAnsi="Arial"/>
      <w:w w:val="90"/>
      <w:sz w:val="20"/>
    </w:rPr>
  </w:style>
  <w:style w:type="paragraph" w:styleId="Nagwek1">
    <w:name w:val="heading 1"/>
    <w:basedOn w:val="Standard"/>
    <w:next w:val="Textbody"/>
    <w:uiPriority w:val="9"/>
    <w:rsid w:val="005B06D6"/>
    <w:pPr>
      <w:keepNext/>
      <w:keepLines/>
      <w:spacing w:before="400" w:after="100"/>
      <w:ind w:left="0"/>
      <w:outlineLvl w:val="0"/>
    </w:pPr>
    <w:rPr>
      <w:b/>
      <w:sz w:val="24"/>
      <w:szCs w:val="32"/>
      <w:u w:val="single"/>
    </w:rPr>
  </w:style>
  <w:style w:type="paragraph" w:styleId="Nagwek2">
    <w:name w:val="heading 2"/>
    <w:basedOn w:val="Standard"/>
    <w:next w:val="Textbody"/>
    <w:uiPriority w:val="9"/>
    <w:unhideWhenUsed/>
    <w:qFormat/>
    <w:rsid w:val="005B06D6"/>
    <w:pPr>
      <w:keepNext/>
      <w:keepLines/>
      <w:spacing w:before="100" w:after="100"/>
      <w:ind w:left="0"/>
      <w:outlineLvl w:val="1"/>
    </w:pPr>
    <w:rPr>
      <w:b/>
      <w:sz w:val="24"/>
      <w:szCs w:val="26"/>
    </w:rPr>
  </w:style>
  <w:style w:type="paragraph" w:styleId="Nagwek3">
    <w:name w:val="heading 3"/>
    <w:basedOn w:val="Standard"/>
    <w:next w:val="Normalny"/>
    <w:uiPriority w:val="9"/>
    <w:unhideWhenUsed/>
    <w:qFormat/>
    <w:rsid w:val="00F95420"/>
    <w:pPr>
      <w:keepNext/>
      <w:keepLines/>
      <w:spacing w:before="100" w:after="0" w:line="360" w:lineRule="auto"/>
      <w:ind w:left="113"/>
      <w:outlineLvl w:val="2"/>
    </w:pPr>
    <w:rPr>
      <w:sz w:val="24"/>
      <w:szCs w:val="24"/>
      <w:u w:val="single"/>
    </w:rPr>
  </w:style>
  <w:style w:type="paragraph" w:styleId="Nagwek4">
    <w:name w:val="heading 4"/>
    <w:basedOn w:val="Heading"/>
    <w:next w:val="Textbody"/>
    <w:uiPriority w:val="9"/>
    <w:semiHidden/>
    <w:unhideWhenUsed/>
    <w:qFormat/>
    <w:pPr>
      <w:outlineLvl w:val="3"/>
    </w:pPr>
    <w:rPr>
      <w:b/>
      <w:bCs/>
      <w:i/>
      <w:iCs/>
      <w:sz w:val="24"/>
      <w:szCs w:val="24"/>
    </w:rPr>
  </w:style>
  <w:style w:type="paragraph" w:styleId="Nagwek5">
    <w:name w:val="heading 5"/>
    <w:basedOn w:val="Heading"/>
    <w:next w:val="Textbody"/>
    <w:uiPriority w:val="9"/>
    <w:semiHidden/>
    <w:unhideWhenUsed/>
    <w:qFormat/>
    <w:pPr>
      <w:outlineLvl w:val="4"/>
    </w:pPr>
    <w:rPr>
      <w:b/>
      <w:bCs/>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42"/>
      <w:ind w:left="567"/>
      <w:jc w:val="both"/>
    </w:pPr>
    <w:rPr>
      <w:rFonts w:ascii="Arial" w:eastAsia="Calibri" w:hAnsi="Arial"/>
      <w:w w:val="90"/>
      <w:sz w:val="22"/>
      <w:szCs w:val="22"/>
      <w:lang w:eastAsia="en-US" w:bidi="ar-SA"/>
    </w:r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0"/>
      <w:ind w:left="0"/>
    </w:pPr>
    <w:rPr>
      <w:rFonts w:eastAsia="Times New Roman" w:cs="Times New Roman"/>
      <w:w w:val="85"/>
      <w:szCs w:val="20"/>
      <w:lang w:eastAsia="pl-PL"/>
    </w:rPr>
  </w:style>
  <w:style w:type="paragraph" w:styleId="Lista">
    <w:name w:val="List"/>
    <w:basedOn w:val="Textbody"/>
    <w:rPr>
      <w:rFonts w:cs="Arial Unicode MS"/>
    </w:rPr>
  </w:style>
  <w:style w:type="paragraph" w:styleId="Legenda">
    <w:name w:val="caption"/>
    <w:basedOn w:val="Standard"/>
    <w:pPr>
      <w:suppressLineNumbers/>
      <w:spacing w:before="120" w:after="120"/>
    </w:pPr>
    <w:rPr>
      <w:i/>
      <w:iCs/>
      <w:sz w:val="24"/>
      <w:szCs w:val="24"/>
    </w:rPr>
  </w:style>
  <w:style w:type="paragraph" w:customStyle="1" w:styleId="Index">
    <w:name w:val="Index"/>
    <w:basedOn w:val="Standard"/>
    <w:pPr>
      <w:suppressLineNumbers/>
    </w:pPr>
  </w:style>
  <w:style w:type="paragraph" w:customStyle="1" w:styleId="Headinguser">
    <w:name w:val="Heading (user)"/>
    <w:basedOn w:val="Standard"/>
    <w:next w:val="Textbody"/>
    <w:pPr>
      <w:keepNext/>
      <w:spacing w:before="240" w:after="120"/>
    </w:pPr>
    <w:rPr>
      <w:rFonts w:eastAsia="Microsoft YaHei"/>
      <w:sz w:val="28"/>
      <w:szCs w:val="28"/>
    </w:rPr>
  </w:style>
  <w:style w:type="paragraph" w:customStyle="1" w:styleId="Captionuser">
    <w:name w:val="Caption (user)"/>
    <w:basedOn w:val="Standard"/>
    <w:pPr>
      <w:suppressLineNumbers/>
      <w:spacing w:before="120" w:after="120"/>
    </w:pPr>
    <w:rPr>
      <w:i/>
      <w:iCs/>
      <w:sz w:val="24"/>
      <w:szCs w:val="24"/>
    </w:rPr>
  </w:style>
  <w:style w:type="paragraph" w:customStyle="1" w:styleId="Indexuser">
    <w:name w:val="Index (user)"/>
    <w:basedOn w:val="Standard"/>
    <w:pPr>
      <w:suppressLineNumbers/>
    </w:pPr>
  </w:style>
  <w:style w:type="paragraph" w:styleId="Akapitzlist">
    <w:name w:val="List Paragraph"/>
    <w:basedOn w:val="Standard"/>
    <w:pPr>
      <w:ind w:left="708" w:firstLine="624"/>
    </w:pPr>
  </w:style>
  <w:style w:type="paragraph" w:customStyle="1" w:styleId="ContentsHeading">
    <w:name w:val="Contents Heading"/>
    <w:basedOn w:val="Nagwek1"/>
    <w:rPr>
      <w:lang w:eastAsia="pl-PL"/>
    </w:rPr>
  </w:style>
  <w:style w:type="paragraph" w:customStyle="1" w:styleId="Contents2">
    <w:name w:val="Contents 2"/>
    <w:basedOn w:val="Standard"/>
    <w:pPr>
      <w:tabs>
        <w:tab w:val="left" w:pos="1100"/>
        <w:tab w:val="right" w:leader="dot" w:pos="9282"/>
      </w:tabs>
      <w:spacing w:after="100"/>
      <w:ind w:left="220"/>
      <w:jc w:val="left"/>
    </w:pPr>
    <w:rPr>
      <w:rFonts w:cs="Times New Roman"/>
      <w:lang w:eastAsia="pl-PL"/>
    </w:rPr>
  </w:style>
  <w:style w:type="paragraph" w:customStyle="1" w:styleId="Contents1">
    <w:name w:val="Contents 1"/>
    <w:basedOn w:val="Standard"/>
    <w:pPr>
      <w:tabs>
        <w:tab w:val="left" w:pos="440"/>
        <w:tab w:val="right" w:leader="dot" w:pos="9062"/>
      </w:tabs>
      <w:spacing w:after="100"/>
      <w:ind w:left="0"/>
      <w:jc w:val="left"/>
    </w:pPr>
    <w:rPr>
      <w:rFonts w:cs="Times New Roman"/>
      <w:lang w:eastAsia="pl-PL"/>
    </w:rPr>
  </w:style>
  <w:style w:type="paragraph" w:customStyle="1" w:styleId="Contents3">
    <w:name w:val="Contents 3"/>
    <w:basedOn w:val="Standard"/>
    <w:pPr>
      <w:tabs>
        <w:tab w:val="left" w:pos="1760"/>
        <w:tab w:val="right" w:leader="dot" w:pos="9502"/>
      </w:tabs>
      <w:spacing w:after="100"/>
      <w:ind w:left="440"/>
      <w:jc w:val="left"/>
    </w:pPr>
    <w:rPr>
      <w:rFonts w:cs="Times New Roman"/>
      <w:lang w:eastAsia="pl-PL"/>
    </w:rPr>
  </w:style>
  <w:style w:type="paragraph" w:styleId="NormalnyWeb">
    <w:name w:val="Normal (Web)"/>
    <w:basedOn w:val="Standard"/>
    <w:pPr>
      <w:suppressAutoHyphens w:val="0"/>
      <w:spacing w:before="280" w:after="119"/>
    </w:pPr>
  </w:style>
  <w:style w:type="paragraph" w:styleId="Stopka">
    <w:name w:val="footer"/>
    <w:basedOn w:val="Standard"/>
    <w:pPr>
      <w:tabs>
        <w:tab w:val="center" w:pos="5103"/>
        <w:tab w:val="right" w:pos="9639"/>
      </w:tabs>
      <w:spacing w:after="0"/>
    </w:pPr>
  </w:style>
  <w:style w:type="paragraph" w:customStyle="1" w:styleId="-AKAPITZnak">
    <w:name w:val="- AKAPIT Znak"/>
    <w:basedOn w:val="Stopka"/>
    <w:pPr>
      <w:tabs>
        <w:tab w:val="clear" w:pos="5103"/>
        <w:tab w:val="clear" w:pos="9639"/>
      </w:tabs>
      <w:spacing w:before="120" w:after="160" w:line="260" w:lineRule="exact"/>
      <w:ind w:left="284"/>
    </w:pPr>
    <w:rPr>
      <w:rFonts w:ascii="Verdana" w:eastAsia="Times New Roman" w:hAnsi="Verdana" w:cs="Times New Roman"/>
      <w:i/>
      <w:sz w:val="16"/>
      <w:szCs w:val="16"/>
      <w:lang w:eastAsia="pl-PL"/>
    </w:rPr>
  </w:style>
  <w:style w:type="paragraph" w:styleId="Nagwek">
    <w:name w:val="header"/>
    <w:basedOn w:val="Standard"/>
    <w:pPr>
      <w:tabs>
        <w:tab w:val="center" w:pos="5103"/>
        <w:tab w:val="right" w:pos="9639"/>
      </w:tabs>
      <w:spacing w:after="0"/>
    </w:pPr>
  </w:style>
  <w:style w:type="paragraph" w:styleId="Zwykytekst">
    <w:name w:val="Plain Text"/>
    <w:basedOn w:val="Standard"/>
    <w:pPr>
      <w:spacing w:after="0"/>
      <w:ind w:left="0"/>
    </w:pPr>
    <w:rPr>
      <w:rFonts w:ascii="Courier New" w:eastAsia="Times New Roman" w:hAnsi="Courier New" w:cs="Times New Roman"/>
      <w:sz w:val="20"/>
      <w:szCs w:val="20"/>
      <w:lang w:eastAsia="ar-SA"/>
    </w:rPr>
  </w:style>
  <w:style w:type="paragraph" w:styleId="Bezodstpw">
    <w:name w:val="No Spacing"/>
    <w:pPr>
      <w:widowControl/>
      <w:suppressAutoHyphens/>
      <w:ind w:left="454"/>
      <w:jc w:val="both"/>
    </w:pPr>
    <w:rPr>
      <w:rFonts w:ascii="Calibri" w:eastAsia="Calibri" w:hAnsi="Calibri"/>
      <w:sz w:val="22"/>
      <w:szCs w:val="22"/>
      <w:lang w:eastAsia="en-US" w:bidi="ar-SA"/>
    </w:rPr>
  </w:style>
  <w:style w:type="paragraph" w:styleId="Tekstdymka">
    <w:name w:val="Balloon Text"/>
    <w:basedOn w:val="Standard"/>
    <w:pPr>
      <w:spacing w:after="0"/>
    </w:pPr>
    <w:rPr>
      <w:rFonts w:ascii="Segoe UI" w:hAnsi="Segoe UI" w:cs="Segoe UI"/>
      <w:sz w:val="18"/>
      <w:szCs w:val="18"/>
    </w:r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customStyle="1" w:styleId="Normalny1">
    <w:name w:val="Normalny1"/>
    <w:basedOn w:val="Standard"/>
    <w:pPr>
      <w:widowControl w:val="0"/>
      <w:spacing w:after="0"/>
      <w:ind w:left="0"/>
      <w:jc w:val="left"/>
    </w:pPr>
    <w:rPr>
      <w:rFonts w:ascii="Times New Roman" w:eastAsia="Times New Roman" w:hAnsi="Times New Roman" w:cs="Tahoma"/>
      <w:sz w:val="20"/>
      <w:szCs w:val="20"/>
      <w:lang w:eastAsia="ar-SA"/>
    </w:rPr>
  </w:style>
  <w:style w:type="paragraph" w:styleId="Tekstprzypisudolnego">
    <w:name w:val="footnote text"/>
    <w:basedOn w:val="Standard"/>
    <w:pPr>
      <w:spacing w:after="0"/>
    </w:pPr>
    <w:rPr>
      <w:sz w:val="20"/>
      <w:szCs w:val="20"/>
    </w:rPr>
  </w:style>
  <w:style w:type="paragraph" w:customStyle="1" w:styleId="WW-Default">
    <w:name w:val="WW-Default"/>
    <w:pPr>
      <w:widowControl/>
      <w:suppressAutoHyphens/>
    </w:pPr>
    <w:rPr>
      <w:rFonts w:ascii="Bookman Old Style" w:eastAsia="Calibri" w:hAnsi="Bookman Old Style" w:cs="Bookman Old Style"/>
      <w:color w:val="000000"/>
      <w:lang w:eastAsia="en-US" w:bidi="ar-SA"/>
    </w:rPr>
  </w:style>
  <w:style w:type="paragraph" w:customStyle="1" w:styleId="Cytaty">
    <w:name w:val="Cytaty"/>
    <w:basedOn w:val="Standard"/>
  </w:style>
  <w:style w:type="paragraph" w:styleId="Tytu">
    <w:name w:val="Title"/>
    <w:basedOn w:val="Heading"/>
    <w:next w:val="Textbody"/>
    <w:uiPriority w:val="10"/>
    <w:qFormat/>
  </w:style>
  <w:style w:type="paragraph" w:styleId="Podtytu">
    <w:name w:val="Subtitle"/>
    <w:basedOn w:val="Heading"/>
    <w:next w:val="Textbody"/>
    <w:uiPriority w:val="11"/>
    <w:qFormat/>
  </w:style>
  <w:style w:type="paragraph" w:customStyle="1" w:styleId="TableContents">
    <w:name w:val="Table Contents"/>
    <w:basedOn w:val="Standard"/>
    <w:pPr>
      <w:suppressLineNumbers/>
      <w:ind w:left="0"/>
      <w:jc w:val="left"/>
    </w:pPr>
  </w:style>
  <w:style w:type="paragraph" w:customStyle="1" w:styleId="TableHeading">
    <w:name w:val="Table Heading"/>
    <w:basedOn w:val="TableContents"/>
    <w:pPr>
      <w:jc w:val="center"/>
    </w:pPr>
    <w:rPr>
      <w:b/>
      <w:bCs/>
    </w:rPr>
  </w:style>
  <w:style w:type="paragraph" w:customStyle="1" w:styleId="-AKAPIT">
    <w:name w:val="- AKAPIT"/>
    <w:basedOn w:val="Stopka"/>
    <w:pPr>
      <w:tabs>
        <w:tab w:val="clear" w:pos="5103"/>
        <w:tab w:val="clear" w:pos="9639"/>
      </w:tabs>
      <w:suppressAutoHyphens w:val="0"/>
      <w:spacing w:before="120" w:line="260" w:lineRule="exact"/>
      <w:ind w:left="284" w:firstLine="454"/>
    </w:pPr>
    <w:rPr>
      <w:rFonts w:ascii="Verdana" w:hAnsi="Verdana" w:cs="Verdana"/>
      <w:i/>
      <w:sz w:val="16"/>
      <w:szCs w:val="16"/>
    </w:rPr>
  </w:style>
  <w:style w:type="paragraph" w:customStyle="1" w:styleId="-AKAPIT-1">
    <w:name w:val="- AKAPIT - 1"/>
    <w:basedOn w:val="-AKAPIT"/>
    <w:pPr>
      <w:spacing w:before="0"/>
    </w:pPr>
  </w:style>
  <w:style w:type="paragraph" w:customStyle="1" w:styleId="wypunktowanietxb">
    <w:name w:val="wypunktowanie txb"/>
    <w:basedOn w:val="-AKAPIT-1"/>
    <w:pPr>
      <w:numPr>
        <w:numId w:val="2"/>
      </w:numPr>
      <w:spacing w:after="120"/>
    </w:pPr>
    <w:rPr>
      <w:rFonts w:ascii="Calibri" w:eastAsia="ArialCE, 'Arial Unicode MS'" w:hAnsi="Calibri" w:cs="Calibri"/>
      <w:i w:val="0"/>
      <w:sz w:val="20"/>
    </w:rPr>
  </w:style>
  <w:style w:type="paragraph" w:customStyle="1" w:styleId="Tekstowy">
    <w:name w:val="Tekstowy"/>
    <w:basedOn w:val="Standard"/>
    <w:pPr>
      <w:ind w:left="284"/>
      <w:jc w:val="left"/>
    </w:pPr>
    <w:rPr>
      <w:rFonts w:ascii="Times New Roman" w:hAnsi="Times New Roman" w:cs="Tahoma"/>
      <w:sz w:val="24"/>
    </w:rPr>
  </w:style>
  <w:style w:type="paragraph" w:customStyle="1" w:styleId="TableContentsuser">
    <w:name w:val="Table Contents (user)"/>
    <w:basedOn w:val="Standard"/>
    <w:pPr>
      <w:suppressLineNumbers/>
    </w:pPr>
  </w:style>
  <w:style w:type="paragraph" w:customStyle="1" w:styleId="TableHeadinguser">
    <w:name w:val="Table Heading (user)"/>
    <w:basedOn w:val="TableContentsuser"/>
    <w:pPr>
      <w:jc w:val="center"/>
    </w:pPr>
    <w:rPr>
      <w:b/>
      <w:bCs/>
    </w:rPr>
  </w:style>
  <w:style w:type="paragraph" w:customStyle="1" w:styleId="Text">
    <w:name w:val="Text"/>
    <w:basedOn w:val="Legenda"/>
    <w:pPr>
      <w:ind w:left="0"/>
    </w:pPr>
    <w:rPr>
      <w:rFonts w:cs="Arial"/>
      <w:i w:val="0"/>
      <w:w w:val="85"/>
      <w:sz w:val="20"/>
    </w:rPr>
  </w:style>
  <w:style w:type="paragraph" w:customStyle="1" w:styleId="Table">
    <w:name w:val="Table"/>
    <w:basedOn w:val="Legenda"/>
    <w:pPr>
      <w:spacing w:before="0" w:after="0"/>
    </w:pPr>
    <w:rPr>
      <w:rFonts w:cs="Arial"/>
      <w:i w:val="0"/>
      <w:w w:val="85"/>
      <w:sz w:val="18"/>
    </w:rPr>
  </w:style>
  <w:style w:type="paragraph" w:customStyle="1" w:styleId="Spistreci">
    <w:name w:val="Spis treści"/>
    <w:basedOn w:val="Nagwek2"/>
    <w:pPr>
      <w:tabs>
        <w:tab w:val="right" w:leader="dot" w:pos="31680"/>
      </w:tabs>
      <w:spacing w:before="113" w:after="57"/>
    </w:pPr>
    <w:rPr>
      <w:b w:val="0"/>
      <w:sz w:val="22"/>
    </w:rPr>
  </w:style>
  <w:style w:type="paragraph" w:customStyle="1" w:styleId="Textbodyindent">
    <w:name w:val="Text body indent"/>
    <w:basedOn w:val="Standard"/>
    <w:pPr>
      <w:ind w:left="720"/>
    </w:pPr>
  </w:style>
  <w:style w:type="paragraph" w:styleId="Tekstpodstawowywcity2">
    <w:name w:val="Body Text Indent 2"/>
    <w:basedOn w:val="Standard"/>
    <w:pPr>
      <w:ind w:left="720"/>
    </w:pPr>
    <w:rPr>
      <w:b/>
      <w:bCs/>
    </w:rPr>
  </w:style>
  <w:style w:type="paragraph" w:customStyle="1" w:styleId="Normalny2">
    <w:name w:val="Normalny2"/>
    <w:basedOn w:val="Standard"/>
    <w:pPr>
      <w:widowControl w:val="0"/>
      <w:autoSpaceDE w:val="0"/>
      <w:spacing w:after="0"/>
      <w:ind w:left="0"/>
      <w:jc w:val="left"/>
    </w:pPr>
    <w:rPr>
      <w:rFonts w:ascii="Times New Roman" w:eastAsia="Times New Roman" w:hAnsi="Times New Roman" w:cs="Times New Roman"/>
      <w:w w:val="100"/>
      <w:sz w:val="20"/>
      <w:szCs w:val="20"/>
    </w:rPr>
  </w:style>
  <w:style w:type="paragraph" w:customStyle="1" w:styleId="04Nagwek4">
    <w:name w:val="04 Nagłówek 4"/>
    <w:basedOn w:val="Normalny2"/>
    <w:pPr>
      <w:spacing w:before="120"/>
      <w:ind w:left="1225" w:hanging="505"/>
    </w:pPr>
    <w:rPr>
      <w:rFonts w:ascii="Arial" w:hAnsi="Arial" w:cs="Arial"/>
      <w:b/>
      <w:i/>
      <w:sz w:val="24"/>
    </w:rPr>
  </w:style>
  <w:style w:type="paragraph" w:customStyle="1" w:styleId="05Tekst">
    <w:name w:val="05 Tekst"/>
    <w:basedOn w:val="04Nagwek4"/>
    <w:pPr>
      <w:spacing w:before="40" w:after="40" w:line="360" w:lineRule="exact"/>
      <w:ind w:left="0" w:firstLine="284"/>
      <w:jc w:val="both"/>
    </w:pPr>
    <w:rPr>
      <w:b w:val="0"/>
      <w:i w:val="0"/>
    </w:rPr>
  </w:style>
  <w:style w:type="paragraph" w:customStyle="1" w:styleId="03Nagwek3">
    <w:name w:val="03 Nagłówek 3"/>
    <w:basedOn w:val="Normalny2"/>
    <w:pPr>
      <w:tabs>
        <w:tab w:val="left" w:pos="2322"/>
      </w:tabs>
      <w:spacing w:before="120" w:after="120"/>
      <w:ind w:left="788" w:hanging="431"/>
    </w:pPr>
    <w:rPr>
      <w:rFonts w:ascii="Arial" w:hAnsi="Arial" w:cs="Arial"/>
      <w:b/>
      <w:sz w:val="24"/>
    </w:rPr>
  </w:style>
  <w:style w:type="paragraph" w:customStyle="1" w:styleId="02Nagwek2">
    <w:name w:val="02 Nagłówek 2"/>
    <w:basedOn w:val="Normalny2"/>
    <w:pPr>
      <w:numPr>
        <w:numId w:val="8"/>
      </w:numPr>
      <w:tabs>
        <w:tab w:val="left" w:pos="-3772"/>
      </w:tabs>
      <w:spacing w:before="120" w:after="120"/>
    </w:pPr>
    <w:rPr>
      <w:rFonts w:ascii="Arial" w:hAnsi="Arial" w:cs="Arial"/>
      <w:b/>
      <w:sz w:val="28"/>
    </w:rPr>
  </w:style>
  <w:style w:type="paragraph" w:customStyle="1" w:styleId="06Punktatory">
    <w:name w:val="06 Punktatory"/>
    <w:basedOn w:val="Akapitzlist"/>
    <w:pPr>
      <w:numPr>
        <w:numId w:val="9"/>
      </w:numPr>
      <w:spacing w:before="120" w:after="0" w:line="360" w:lineRule="exact"/>
    </w:pPr>
    <w:rPr>
      <w:rFonts w:eastAsia="Lucida Sans Unicode" w:cs="Arial"/>
      <w:bCs/>
      <w:color w:val="000000"/>
      <w:w w:val="100"/>
      <w:sz w:val="24"/>
      <w:szCs w:val="24"/>
    </w:rPr>
  </w:style>
  <w:style w:type="paragraph" w:customStyle="1" w:styleId="07Punktatory">
    <w:name w:val="07 Punktatory"/>
    <w:basedOn w:val="Standard"/>
    <w:pPr>
      <w:numPr>
        <w:numId w:val="10"/>
      </w:numPr>
      <w:spacing w:before="40" w:after="40" w:line="360" w:lineRule="exact"/>
    </w:pPr>
    <w:rPr>
      <w:rFonts w:eastAsia="Times New Roman" w:cs="Arial"/>
      <w:w w:val="100"/>
      <w:sz w:val="24"/>
      <w:szCs w:val="24"/>
    </w:rPr>
  </w:style>
  <w:style w:type="paragraph" w:styleId="Tekstpodstawowy2">
    <w:name w:val="Body Text 2"/>
    <w:basedOn w:val="Standard"/>
    <w:pPr>
      <w:spacing w:line="360" w:lineRule="auto"/>
    </w:pPr>
    <w:rPr>
      <w:sz w:val="28"/>
    </w:rPr>
  </w:style>
  <w:style w:type="paragraph" w:customStyle="1" w:styleId="Tekstpodstawowywcity22">
    <w:name w:val="Tekst podstawowy wcięty 22"/>
    <w:basedOn w:val="Standard"/>
    <w:pPr>
      <w:ind w:left="705"/>
    </w:pPr>
    <w:rPr>
      <w:rFonts w:cs="Arial"/>
      <w:sz w:val="24"/>
    </w:rPr>
  </w:style>
  <w:style w:type="paragraph" w:customStyle="1" w:styleId="Tekstpodstawowywcity21">
    <w:name w:val="Tekst podstawowy wcięty 21"/>
    <w:basedOn w:val="Standard"/>
    <w:pPr>
      <w:spacing w:after="120" w:line="480" w:lineRule="auto"/>
      <w:ind w:left="283"/>
    </w:pPr>
  </w:style>
  <w:style w:type="paragraph" w:customStyle="1" w:styleId="Style4">
    <w:name w:val="Style 4"/>
    <w:pPr>
      <w:suppressAutoHyphens/>
      <w:autoSpaceDE w:val="0"/>
    </w:pPr>
    <w:rPr>
      <w:rFonts w:ascii="Arial" w:eastAsia="Times New Roman" w:hAnsi="Arial" w:cs="Arial"/>
      <w:lang w:bidi="ar-SA"/>
    </w:rPr>
  </w:style>
  <w:style w:type="paragraph" w:customStyle="1" w:styleId="Style1">
    <w:name w:val="Style 1"/>
    <w:pPr>
      <w:suppressAutoHyphens/>
      <w:autoSpaceDE w:val="0"/>
    </w:pPr>
    <w:rPr>
      <w:rFonts w:eastAsia="Times New Roman" w:cs="Times New Roman"/>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color w:val="auto"/>
    </w:rPr>
  </w:style>
  <w:style w:type="character" w:customStyle="1" w:styleId="WW8Num2z1">
    <w:name w:val="WW8Num2z1"/>
    <w:rPr>
      <w:rFonts w:ascii="OpenSymbol, 'Arial Unicode MS'" w:hAnsi="OpenSymbol, 'Arial Unicode MS'" w:cs="OpenSymbol, 'Arial Unicode MS'"/>
    </w:rPr>
  </w:style>
  <w:style w:type="character" w:customStyle="1" w:styleId="WW8Num3z0">
    <w:name w:val="WW8Num3z0"/>
    <w:rPr>
      <w:rFonts w:ascii="Symbol" w:eastAsia="Times New Roman" w:hAnsi="Symbol" w:cs="OpenSymbol, 'Arial Unicode MS'"/>
      <w:color w:val="auto"/>
      <w:sz w:val="22"/>
      <w:szCs w:val="22"/>
      <w:shd w:val="clear" w:color="auto" w:fill="auto"/>
      <w:lang w:eastAsia="pl-PL"/>
    </w:rPr>
  </w:style>
  <w:style w:type="character" w:customStyle="1" w:styleId="WW8Num3z1">
    <w:name w:val="WW8Num3z1"/>
    <w:rPr>
      <w:rFonts w:ascii="OpenSymbol, 'Arial Unicode MS'" w:eastAsia="Times New Roman" w:hAnsi="OpenSymbol, 'Arial Unicode MS'" w:cs="OpenSymbol, 'Arial Unicode MS'"/>
      <w:color w:val="FF3333"/>
      <w:shd w:val="clear" w:color="auto" w:fill="auto"/>
      <w:lang w:eastAsia="pl-PL"/>
    </w:rPr>
  </w:style>
  <w:style w:type="character" w:customStyle="1" w:styleId="WW8Num3z3">
    <w:name w:val="WW8Num3z3"/>
    <w:rPr>
      <w:rFonts w:ascii="Wingdings" w:hAnsi="Wingdings" w:cs="OpenSymbol, 'Arial Unicode MS'"/>
    </w:rPr>
  </w:style>
  <w:style w:type="character" w:customStyle="1" w:styleId="WW8Num4z0">
    <w:name w:val="WW8Num4z0"/>
    <w:rPr>
      <w:rFonts w:ascii="Symbol" w:eastAsia="Times New Roman" w:hAnsi="Symbol" w:cs="OpenSymbol, 'Arial Unicode MS'"/>
      <w:color w:val="auto"/>
      <w:lang w:eastAsia="pl-PL"/>
    </w:rPr>
  </w:style>
  <w:style w:type="character" w:customStyle="1" w:styleId="WW8Num4z1">
    <w:name w:val="WW8Num4z1"/>
    <w:rPr>
      <w:rFonts w:ascii="OpenSymbol, 'Arial Unicode MS'" w:eastAsia="Times New Roman" w:hAnsi="OpenSymbol, 'Arial Unicode MS'" w:cs="OpenSymbol, 'Arial Unicode MS'"/>
      <w:color w:val="auto"/>
      <w:lang w:eastAsia="pl-PL"/>
    </w:rPr>
  </w:style>
  <w:style w:type="character" w:customStyle="1" w:styleId="WW8Num4z3">
    <w:name w:val="WW8Num4z3"/>
  </w:style>
  <w:style w:type="character" w:customStyle="1" w:styleId="WW8Num5z0">
    <w:name w:val="WW8Num5z0"/>
    <w:rPr>
      <w:rFonts w:ascii="Symbol" w:eastAsia="Times New Roman" w:hAnsi="Symbol" w:cs="Symbol"/>
      <w:color w:val="auto"/>
      <w:lang w:eastAsia="pl-PL"/>
    </w:rPr>
  </w:style>
  <w:style w:type="character" w:customStyle="1" w:styleId="WW8Num5z1">
    <w:name w:val="WW8Num5z1"/>
    <w:rPr>
      <w:rFonts w:ascii="Courier New" w:eastAsia="Times New Roman" w:hAnsi="Courier New" w:cs="Courier New"/>
      <w:b/>
      <w:color w:val="auto"/>
      <w:sz w:val="23"/>
      <w:lang w:eastAsia="pl-PL"/>
    </w:rPr>
  </w:style>
  <w:style w:type="character" w:customStyle="1" w:styleId="WW8Num5z3">
    <w:name w:val="WW8Num5z3"/>
    <w:rPr>
      <w:rFonts w:ascii="Symbol" w:hAnsi="Symbol" w:cs="Symbol"/>
    </w:rPr>
  </w:style>
  <w:style w:type="character" w:customStyle="1" w:styleId="WW8Num6z0">
    <w:name w:val="WW8Num6z0"/>
    <w:rPr>
      <w:rFonts w:ascii="Wingdings" w:eastAsia="Times New Roman" w:hAnsi="Wingdings" w:cs="Wingdings"/>
      <w:caps w:val="0"/>
      <w:smallCaps w:val="0"/>
      <w:color w:val="auto"/>
      <w:spacing w:val="0"/>
      <w:sz w:val="23"/>
      <w:szCs w:val="23"/>
      <w:shd w:val="clear" w:color="auto" w:fill="auto"/>
      <w:lang w:eastAsia="pl-PL"/>
    </w:rPr>
  </w:style>
  <w:style w:type="character" w:customStyle="1" w:styleId="WW8Num6z1">
    <w:name w:val="WW8Num6z1"/>
    <w:rPr>
      <w:rFonts w:ascii="Courier New" w:eastAsia="Times New Roman" w:hAnsi="Courier New" w:cs="Courier New"/>
      <w:b/>
      <w:color w:val="auto"/>
      <w:sz w:val="23"/>
      <w:lang w:eastAsia="pl-PL"/>
    </w:rPr>
  </w:style>
  <w:style w:type="character" w:customStyle="1" w:styleId="WW8Num6z3">
    <w:name w:val="WW8Num6z3"/>
    <w:rPr>
      <w:rFonts w:ascii="Symbol" w:hAnsi="Symbol" w:cs="Symbol"/>
    </w:rPr>
  </w:style>
  <w:style w:type="character" w:customStyle="1" w:styleId="WW8Num7z0">
    <w:name w:val="WW8Num7z0"/>
    <w:rPr>
      <w:rFonts w:ascii="Symap" w:eastAsia="Times New Roman" w:hAnsi="Symap" w:cs="Symap"/>
      <w:caps w:val="0"/>
      <w:smallCaps w:val="0"/>
      <w:color w:val="auto"/>
      <w:spacing w:val="0"/>
      <w:sz w:val="22"/>
      <w:szCs w:val="22"/>
      <w:shd w:val="clear" w:color="auto" w:fill="auto"/>
      <w:lang w:eastAsia="pl-PL"/>
    </w:rPr>
  </w:style>
  <w:style w:type="character" w:customStyle="1" w:styleId="WW8Num7z1">
    <w:name w:val="WW8Num7z1"/>
  </w:style>
  <w:style w:type="character" w:customStyle="1" w:styleId="WW8Num8z0">
    <w:name w:val="WW8Num8z0"/>
    <w:rPr>
      <w:rFonts w:ascii="Symap" w:eastAsia="Times New Roman" w:hAnsi="Symap" w:cs="Symap"/>
      <w:caps w:val="0"/>
      <w:smallCaps w:val="0"/>
      <w:color w:val="auto"/>
      <w:spacing w:val="0"/>
      <w:sz w:val="22"/>
      <w:szCs w:val="22"/>
      <w:shd w:val="clear" w:color="auto" w:fill="auto"/>
      <w:lang w:eastAsia="pl-PL"/>
    </w:rPr>
  </w:style>
  <w:style w:type="character" w:customStyle="1" w:styleId="WW8Num8z1">
    <w:name w:val="WW8Num8z1"/>
    <w:rPr>
      <w:rFonts w:ascii="Courier New" w:hAnsi="Courier New" w:cs="Courier New"/>
      <w:b/>
      <w:sz w:val="23"/>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ap" w:eastAsia="Times New Roman" w:hAnsi="Symap" w:cs="Symap"/>
      <w:color w:val="auto"/>
      <w:position w:val="0"/>
      <w:sz w:val="22"/>
      <w:szCs w:val="22"/>
      <w:vertAlign w:val="baseline"/>
      <w:lang w:eastAsia="pl-PL"/>
    </w:rPr>
  </w:style>
  <w:style w:type="character" w:customStyle="1" w:styleId="WW8Num10z0">
    <w:name w:val="WW8Num10z0"/>
    <w:rPr>
      <w:rFonts w:ascii="Calibri" w:eastAsia="TimesNewRoman" w:hAnsi="Calibri" w:cs="TimesNewRoman"/>
      <w:b/>
      <w:color w:val="FF950E"/>
      <w:kern w:val="3"/>
      <w:position w:val="0"/>
      <w:sz w:val="24"/>
      <w:szCs w:val="24"/>
      <w:vertAlign w:val="baseline"/>
      <w:lang w:eastAsia="ar-SA"/>
    </w:rPr>
  </w:style>
  <w:style w:type="character" w:customStyle="1" w:styleId="WW8Num11z0">
    <w:name w:val="WW8Num11z0"/>
    <w:rPr>
      <w:rFonts w:eastAsia="TimesNewRoman" w:cs="TimesNewRoman"/>
      <w:b/>
      <w:color w:val="auto"/>
      <w:kern w:val="3"/>
      <w:position w:val="0"/>
      <w:sz w:val="24"/>
      <w:szCs w:val="24"/>
      <w:shd w:val="clear" w:color="auto" w:fill="auto"/>
      <w:vertAlign w:val="baseline"/>
      <w:lang w:eastAsia="ar-SA"/>
    </w:rPr>
  </w:style>
  <w:style w:type="character" w:customStyle="1" w:styleId="WW8Num11z1">
    <w:name w:val="WW8Num11z1"/>
    <w:rPr>
      <w:rFonts w:ascii="Calibri" w:hAnsi="Calibri" w:cs="Calibri"/>
      <w:b/>
    </w:rPr>
  </w:style>
  <w:style w:type="character" w:customStyle="1" w:styleId="WW8Num7z3">
    <w:name w:val="WW8Num7z3"/>
  </w:style>
  <w:style w:type="character" w:customStyle="1" w:styleId="WW8Num9z1">
    <w:name w:val="WW8Num9z1"/>
    <w:rPr>
      <w:rFonts w:ascii="Courier New" w:hAnsi="Courier New" w:cs="Courier New"/>
      <w:b/>
      <w:sz w:val="23"/>
    </w:rPr>
  </w:style>
  <w:style w:type="character" w:customStyle="1" w:styleId="WW8Num9z3">
    <w:name w:val="WW8Num9z3"/>
    <w:rPr>
      <w:rFonts w:ascii="Symbol" w:hAnsi="Symbol" w:cs="Symbol"/>
    </w:rPr>
  </w:style>
  <w:style w:type="character" w:customStyle="1" w:styleId="WW8Num10z1">
    <w:name w:val="WW8Num10z1"/>
  </w:style>
  <w:style w:type="character" w:customStyle="1" w:styleId="WW8Num10z3">
    <w:name w:val="WW8Num10z3"/>
  </w:style>
  <w:style w:type="character" w:customStyle="1" w:styleId="WW8Num11z3">
    <w:name w:val="WW8Num11z3"/>
  </w:style>
  <w:style w:type="character" w:customStyle="1" w:styleId="WW8Num12z0">
    <w:name w:val="WW8Num12z0"/>
    <w:rPr>
      <w:rFonts w:eastAsia="Times New Roman" w:cs="Calibri"/>
      <w:color w:val="auto"/>
      <w:position w:val="0"/>
      <w:sz w:val="20"/>
      <w:szCs w:val="20"/>
      <w:shd w:val="clear" w:color="auto" w:fill="auto"/>
      <w:vertAlign w:val="baseline"/>
      <w:lang w:eastAsia="pl-PL"/>
    </w:rPr>
  </w:style>
  <w:style w:type="character" w:customStyle="1" w:styleId="WW8Num12z1">
    <w:name w:val="WW8Num12z1"/>
  </w:style>
  <w:style w:type="character" w:customStyle="1" w:styleId="WW8Num12z3">
    <w:name w:val="WW8Num12z3"/>
  </w:style>
  <w:style w:type="character" w:customStyle="1" w:styleId="WW8Num13z0">
    <w:name w:val="WW8Num13z0"/>
    <w:rPr>
      <w:rFonts w:ascii="Symbol" w:eastAsia="Times New Roman" w:hAnsi="Symbol" w:cs="OpenSymbol, 'Arial Unicode MS'"/>
      <w:caps w:val="0"/>
      <w:smallCaps w:val="0"/>
      <w:color w:val="auto"/>
      <w:spacing w:val="0"/>
      <w:position w:val="0"/>
      <w:sz w:val="20"/>
      <w:szCs w:val="20"/>
      <w:shd w:val="clear" w:color="auto" w:fill="auto"/>
      <w:vertAlign w:val="baseline"/>
      <w:lang w:eastAsia="pl-PL"/>
    </w:rPr>
  </w:style>
  <w:style w:type="character" w:customStyle="1" w:styleId="WW8Num13z1">
    <w:name w:val="WW8Num13z1"/>
    <w:rPr>
      <w:rFonts w:ascii="OpenSymbol, 'Arial Unicode MS'" w:hAnsi="OpenSymbol, 'Arial Unicode MS'" w:cs="OpenSymbol, 'Arial Unicode MS'"/>
      <w:color w:val="auto"/>
      <w:position w:val="0"/>
      <w:sz w:val="22"/>
      <w:shd w:val="clear" w:color="auto" w:fill="auto"/>
      <w:vertAlign w:val="baseline"/>
    </w:rPr>
  </w:style>
  <w:style w:type="character" w:customStyle="1" w:styleId="WW8Num13z3">
    <w:name w:val="WW8Num13z3"/>
  </w:style>
  <w:style w:type="character" w:customStyle="1" w:styleId="WW8Num14z0">
    <w:name w:val="WW8Num14z0"/>
    <w:rPr>
      <w:rFonts w:ascii="Symbol" w:eastAsia="Times New Roman" w:hAnsi="Symbol" w:cs="OpenSymbol, 'Arial Unicode MS'"/>
      <w:color w:val="00FFFF"/>
      <w:position w:val="0"/>
      <w:sz w:val="24"/>
      <w:shd w:val="clear" w:color="auto" w:fill="auto"/>
      <w:vertAlign w:val="baseline"/>
      <w:lang w:eastAsia="pl-PL"/>
    </w:rPr>
  </w:style>
  <w:style w:type="character" w:customStyle="1" w:styleId="WW8Num14z1">
    <w:name w:val="WW8Num14z1"/>
    <w:rPr>
      <w:rFonts w:ascii="OpenSymbol, 'Arial Unicode MS'" w:hAnsi="OpenSymbol, 'Arial Unicode MS'" w:cs="OpenSymbol, 'Arial Unicode MS'"/>
    </w:rPr>
  </w:style>
  <w:style w:type="character" w:customStyle="1" w:styleId="WW8Num15z0">
    <w:name w:val="WW8Num15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5z1">
    <w:name w:val="WW8Num15z1"/>
    <w:rPr>
      <w:rFonts w:ascii="OpenSymbol, 'Arial Unicode MS'" w:hAnsi="OpenSymbol, 'Arial Unicode MS'" w:cs="OpenSymbol, 'Arial Unicode MS'"/>
    </w:rPr>
  </w:style>
  <w:style w:type="character" w:customStyle="1" w:styleId="WW8Num16z0">
    <w:name w:val="WW8Num16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6z1">
    <w:name w:val="WW8Num16z1"/>
    <w:rPr>
      <w:rFonts w:ascii="OpenSymbol, 'Arial Unicode MS'" w:hAnsi="OpenSymbol, 'Arial Unicode MS'" w:cs="OpenSymbol, 'Arial Unicode MS'"/>
    </w:rPr>
  </w:style>
  <w:style w:type="character" w:customStyle="1" w:styleId="WW8Num17z0">
    <w:name w:val="WW8Num17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eastAsia="Times New Roman"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18z1">
    <w:name w:val="WW8Num18z1"/>
    <w:rPr>
      <w:rFonts w:ascii="OpenSymbol, 'Arial Unicode MS'" w:hAnsi="OpenSymbol, 'Arial Unicode MS'" w:cs="OpenSymbol, 'Arial Unicode MS'"/>
    </w:rPr>
  </w:style>
  <w:style w:type="character" w:customStyle="1" w:styleId="WW8Num19z0">
    <w:name w:val="WW8Num19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19z1">
    <w:name w:val="WW8Num19z1"/>
    <w:rPr>
      <w:rFonts w:ascii="OpenSymbol, 'Arial Unicode MS'" w:hAnsi="OpenSymbol, 'Arial Unicode MS'" w:cs="OpenSymbol, 'Arial Unicode MS'"/>
    </w:rPr>
  </w:style>
  <w:style w:type="character" w:customStyle="1" w:styleId="WW8Num20z0">
    <w:name w:val="WW8Num20z0"/>
    <w:rPr>
      <w:rFonts w:ascii="Symbol" w:eastAsia="Times New Roman" w:hAnsi="Symbol" w:cs="Symbol"/>
      <w:color w:val="auto"/>
      <w:sz w:val="22"/>
      <w:szCs w:val="22"/>
      <w:lang w:eastAsia="pl-PL"/>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1z0">
    <w:name w:val="WW8Num21z0"/>
    <w:rPr>
      <w:rFonts w:ascii="Symbol" w:eastAsia="Times New Roman" w:hAnsi="Symbol" w:cs="Symbol"/>
      <w:color w:val="auto"/>
      <w:position w:val="0"/>
      <w:sz w:val="24"/>
      <w:vertAlign w:val="baseline"/>
      <w:lang w:eastAsia="pl-PL"/>
    </w:rPr>
  </w:style>
  <w:style w:type="character" w:customStyle="1" w:styleId="WW8Num21z1">
    <w:name w:val="WW8Num21z1"/>
    <w:rPr>
      <w:rFonts w:ascii="Arial Narrow" w:eastAsia="Times New Roman" w:hAnsi="Arial Narrow" w:cs="Arial Narrow"/>
    </w:rPr>
  </w:style>
  <w:style w:type="character" w:customStyle="1" w:styleId="WW8Num21z2">
    <w:name w:val="WW8Num21z2"/>
    <w:rPr>
      <w:rFonts w:ascii="OpenSymbol, 'Arial Unicode MS'" w:hAnsi="OpenSymbol, 'Arial Unicode MS'" w:cs="Arial Narrow"/>
    </w:rPr>
  </w:style>
  <w:style w:type="character" w:customStyle="1" w:styleId="WW8Num21z3">
    <w:name w:val="WW8Num21z3"/>
    <w:rPr>
      <w:rFonts w:ascii="Symbol" w:hAnsi="Symbol" w:cs="Symbol"/>
    </w:rPr>
  </w:style>
  <w:style w:type="character" w:customStyle="1" w:styleId="WW8Num22z0">
    <w:name w:val="WW8Num22z0"/>
    <w:rPr>
      <w:rFonts w:ascii="Symbol" w:eastAsia="Times New Roman" w:hAnsi="Symbol" w:cs="OpenSymbol, 'Arial Unicode MS'"/>
      <w:color w:val="auto"/>
      <w:shd w:val="clear" w:color="auto" w:fill="auto"/>
      <w:lang w:eastAsia="pl-PL"/>
    </w:rPr>
  </w:style>
  <w:style w:type="character" w:customStyle="1" w:styleId="WW8Num22z1">
    <w:name w:val="WW8Num22z1"/>
    <w:rPr>
      <w:rFonts w:ascii="OpenSymbol, 'Arial Unicode MS'" w:hAnsi="OpenSymbol, 'Arial Unicode MS'" w:cs="OpenSymbol, 'Arial Unicode MS'"/>
    </w:rPr>
  </w:style>
  <w:style w:type="character" w:customStyle="1" w:styleId="WW8Num23z0">
    <w:name w:val="WW8Num23z0"/>
    <w:rPr>
      <w:rFonts w:ascii="Symbol" w:eastAsia="Times New Roman" w:hAnsi="Symbol" w:cs="Symbol"/>
      <w:caps w:val="0"/>
      <w:smallCaps w:val="0"/>
      <w:color w:val="auto"/>
      <w:spacing w:val="0"/>
      <w:position w:val="0"/>
      <w:sz w:val="24"/>
      <w:szCs w:val="22"/>
      <w:shd w:val="clear" w:color="auto" w:fill="auto"/>
      <w:vertAlign w:val="baseline"/>
      <w:lang w:eastAsia="pl-PL"/>
    </w:rPr>
  </w:style>
  <w:style w:type="character" w:customStyle="1" w:styleId="WW8Num23z1">
    <w:name w:val="WW8Num23z1"/>
    <w:rPr>
      <w:rFonts w:ascii="Arial Narrow" w:hAnsi="Arial Narrow" w:cs="Arial Narrow"/>
    </w:rPr>
  </w:style>
  <w:style w:type="character" w:customStyle="1" w:styleId="WW8Num23z3">
    <w:name w:val="WW8Num23z3"/>
    <w:rPr>
      <w:rFonts w:ascii="Symbol" w:hAnsi="Symbol" w:cs="Symbol"/>
    </w:rPr>
  </w:style>
  <w:style w:type="character" w:customStyle="1" w:styleId="WW8Num24z0">
    <w:name w:val="WW8Num24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24z1">
    <w:name w:val="WW8Num24z1"/>
    <w:rPr>
      <w:rFonts w:ascii="OpenSymbol, 'Arial Unicode MS'" w:hAnsi="OpenSymbol, 'Arial Unicode MS'" w:cs="OpenSymbol, 'Arial Unicode MS'"/>
    </w:rPr>
  </w:style>
  <w:style w:type="character" w:customStyle="1" w:styleId="WW8Num25z0">
    <w:name w:val="WW8Num25z0"/>
    <w:rPr>
      <w:rFonts w:ascii="Symbol" w:eastAsia="Times New Roman" w:hAnsi="Symbol" w:cs="Symbol"/>
      <w:b w:val="0"/>
      <w:color w:val="auto"/>
      <w:sz w:val="22"/>
      <w:szCs w:val="24"/>
      <w:shd w:val="clear" w:color="auto" w:fill="auto"/>
      <w:lang w:eastAsia="pl-PL"/>
    </w:rPr>
  </w:style>
  <w:style w:type="character" w:customStyle="1" w:styleId="WW8Num25z1">
    <w:name w:val="WW8Num25z1"/>
    <w:rPr>
      <w:rFonts w:ascii="Arial Narrow" w:hAnsi="Arial Narrow" w:cs="Arial Narrow"/>
    </w:rPr>
  </w:style>
  <w:style w:type="character" w:customStyle="1" w:styleId="WW8Num26z0">
    <w:name w:val="WW8Num26z0"/>
    <w:rPr>
      <w:rFonts w:ascii="Symbol" w:hAnsi="Symbol" w:cs="OpenSymbol, 'Arial Unicode MS'"/>
      <w:color w:val="auto"/>
      <w:shd w:val="clear" w:color="auto" w:fill="auto"/>
    </w:rPr>
  </w:style>
  <w:style w:type="character" w:customStyle="1" w:styleId="WW8Num26z1">
    <w:name w:val="WW8Num26z1"/>
    <w:rPr>
      <w:rFonts w:ascii="OpenSymbol, 'Arial Unicode MS'" w:hAnsi="OpenSymbol, 'Arial Unicode MS'" w:cs="OpenSymbol, 'Arial Unicode MS'"/>
    </w:rPr>
  </w:style>
  <w:style w:type="character" w:customStyle="1" w:styleId="WW8Num27z0">
    <w:name w:val="WW8Num27z0"/>
    <w:rPr>
      <w:rFonts w:ascii="Symbol" w:eastAsia="Times New Roman" w:hAnsi="Symbol" w:cs="Symbol"/>
      <w:color w:val="FF3333"/>
      <w:szCs w:val="24"/>
      <w:lang w:eastAsia="pl-PL"/>
    </w:rPr>
  </w:style>
  <w:style w:type="character" w:customStyle="1" w:styleId="WW8Num27z1">
    <w:name w:val="WW8Num27z1"/>
    <w:rPr>
      <w:rFonts w:ascii="Arial Narrow" w:hAnsi="Arial Narrow" w:cs="Arial Narrow"/>
    </w:rPr>
  </w:style>
  <w:style w:type="character" w:customStyle="1" w:styleId="WW8Num27z2">
    <w:name w:val="WW8Num27z2"/>
    <w:rPr>
      <w:rFonts w:ascii="Wingdings" w:hAnsi="Wingdings" w:cs="Wingdings"/>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OpenSymbol, 'Arial Unicode MS'"/>
      <w:shd w:val="clear" w:color="auto" w:fill="FFFF00"/>
    </w:rPr>
  </w:style>
  <w:style w:type="character" w:customStyle="1" w:styleId="WW8Num28z1">
    <w:name w:val="WW8Num28z1"/>
    <w:rPr>
      <w:rFonts w:ascii="OpenSymbol, 'Arial Unicode MS'" w:hAnsi="OpenSymbol, 'Arial Unicode MS'" w:cs="OpenSymbol, 'Arial Unicode MS'"/>
      <w:color w:val="auto"/>
    </w:rPr>
  </w:style>
  <w:style w:type="character" w:customStyle="1" w:styleId="WW8Num28z3">
    <w:name w:val="WW8Num28z3"/>
    <w:rPr>
      <w:rFonts w:ascii="Symbol" w:hAnsi="Symbol" w:cs="OpenSymbol, 'Arial Unicode MS'"/>
      <w:color w:val="FF3333"/>
      <w:lang w:eastAsia="pl-PL"/>
    </w:rPr>
  </w:style>
  <w:style w:type="character" w:customStyle="1" w:styleId="WW8Num29z0">
    <w:name w:val="WW8Num29z0"/>
    <w:rPr>
      <w:rFonts w:ascii="Symbol" w:eastAsia="Times New Roman" w:hAnsi="Symbol" w:cs="OpenSymbol, 'Arial Unicode MS'"/>
      <w:color w:val="FF3333"/>
      <w:lang w:eastAsia="pl-PL"/>
    </w:rPr>
  </w:style>
  <w:style w:type="character" w:customStyle="1" w:styleId="WW8Num29z1">
    <w:name w:val="WW8Num29z1"/>
    <w:rPr>
      <w:rFonts w:ascii="OpenSymbol, 'Arial Unicode MS'" w:hAnsi="OpenSymbol, 'Arial Unicode MS'" w:cs="OpenSymbol, 'Arial Unicode MS'"/>
      <w:shd w:val="clear" w:color="auto" w:fill="FFFF00"/>
    </w:rPr>
  </w:style>
  <w:style w:type="character" w:customStyle="1" w:styleId="WW8Num29z3">
    <w:name w:val="WW8Num29z3"/>
    <w:rPr>
      <w:rFonts w:ascii="Symbol" w:hAnsi="Symbol" w:cs="OpenSymbol, 'Arial Unicode MS'"/>
      <w:color w:val="FF6600"/>
      <w:sz w:val="24"/>
      <w:shd w:val="clear" w:color="auto" w:fill="auto"/>
    </w:rPr>
  </w:style>
  <w:style w:type="character" w:customStyle="1" w:styleId="WW8Num30z0">
    <w:name w:val="WW8Num30z0"/>
    <w:rPr>
      <w:rFonts w:ascii="Symbol" w:hAnsi="Symbol" w:cs="OpenSymbol, 'Arial Unicode MS'"/>
      <w:color w:val="FF6600"/>
      <w:sz w:val="24"/>
      <w:shd w:val="clear" w:color="auto" w:fill="auto"/>
    </w:rPr>
  </w:style>
  <w:style w:type="character" w:customStyle="1" w:styleId="WW8Num30z1">
    <w:name w:val="WW8Num30z1"/>
    <w:rPr>
      <w:rFonts w:ascii="OpenSymbol, 'Arial Unicode MS'" w:hAnsi="OpenSymbol, 'Arial Unicode MS'" w:cs="OpenSymbol, 'Arial Unicode MS'"/>
    </w:rPr>
  </w:style>
  <w:style w:type="character" w:customStyle="1" w:styleId="WW8Num30z3">
    <w:name w:val="WW8Num30z3"/>
    <w:rPr>
      <w:rFonts w:ascii="Symbol" w:hAnsi="Symbol" w:cs="OpenSymbol, 'Arial Unicode MS'"/>
      <w:color w:val="auto"/>
      <w:position w:val="0"/>
      <w:sz w:val="24"/>
      <w:shd w:val="clear" w:color="auto" w:fill="auto"/>
      <w:vertAlign w:val="baseline"/>
      <w:lang w:eastAsia="pl-PL"/>
    </w:rPr>
  </w:style>
  <w:style w:type="character" w:customStyle="1" w:styleId="WW8Num31z0">
    <w:name w:val="WW8Num31z0"/>
    <w:rPr>
      <w:rFonts w:ascii="Symbol" w:eastAsia="Times New Roman" w:hAnsi="Symbol" w:cs="OpenSymbol, 'Arial Unicode MS'"/>
      <w:color w:val="auto"/>
      <w:position w:val="0"/>
      <w:sz w:val="24"/>
      <w:shd w:val="clear" w:color="auto" w:fill="auto"/>
      <w:vertAlign w:val="baseline"/>
      <w:lang w:eastAsia="pl-PL"/>
    </w:rPr>
  </w:style>
  <w:style w:type="character" w:customStyle="1" w:styleId="WW8Num31z1">
    <w:name w:val="WW8Num31z1"/>
    <w:rPr>
      <w:rFonts w:ascii="OpenSymbol, 'Arial Unicode MS'" w:hAnsi="OpenSymbol, 'Arial Unicode MS'" w:cs="OpenSymbol, 'Arial Unicode MS'"/>
    </w:rPr>
  </w:style>
  <w:style w:type="character" w:customStyle="1" w:styleId="WW8Num32z0">
    <w:name w:val="WW8Num32z0"/>
    <w:rPr>
      <w:rFonts w:ascii="Symbol" w:hAnsi="Symbol" w:cs="OpenSymbol, 'Arial Unicode MS'"/>
      <w:color w:val="auto"/>
      <w:shd w:val="clear" w:color="auto" w:fill="auto"/>
    </w:rPr>
  </w:style>
  <w:style w:type="character" w:customStyle="1" w:styleId="WW8Num32z1">
    <w:name w:val="WW8Num32z1"/>
    <w:rPr>
      <w:rFonts w:ascii="OpenSymbol, 'Arial Unicode MS'" w:hAnsi="OpenSymbol, 'Arial Unicode MS'" w:cs="OpenSymbol, 'Arial Unicode MS'"/>
      <w:color w:val="auto"/>
    </w:rPr>
  </w:style>
  <w:style w:type="character" w:customStyle="1" w:styleId="WW8Num32z3">
    <w:name w:val="WW8Num32z3"/>
    <w:rPr>
      <w:rFonts w:ascii="Symbol" w:hAnsi="Symbol" w:cs="OpenSymbol, 'Arial Unicode MS'"/>
      <w:color w:val="auto"/>
    </w:rPr>
  </w:style>
  <w:style w:type="character" w:customStyle="1" w:styleId="WW8Num33z0">
    <w:name w:val="WW8Num33z0"/>
    <w:rPr>
      <w:rFonts w:ascii="Symbol" w:eastAsia="Times New Roman" w:hAnsi="Symbol" w:cs="OpenSymbol, 'Arial Unicode MS'"/>
      <w:color w:val="auto"/>
      <w:shd w:val="clear" w:color="auto" w:fill="auto"/>
      <w:lang w:eastAsia="pl-PL"/>
    </w:rPr>
  </w:style>
  <w:style w:type="character" w:customStyle="1" w:styleId="WW8Num33z1">
    <w:name w:val="WW8Num33z1"/>
    <w:rPr>
      <w:rFonts w:ascii="OpenSymbol, 'Arial Unicode MS'" w:hAnsi="OpenSymbol, 'Arial Unicode MS'" w:cs="OpenSymbol, 'Arial Unicode MS'"/>
    </w:rPr>
  </w:style>
  <w:style w:type="character" w:customStyle="1" w:styleId="WW8Num33z3">
    <w:name w:val="WW8Num33z3"/>
    <w:rPr>
      <w:rFonts w:ascii="Symbol" w:hAnsi="Symbol" w:cs="OpenSymbol, 'Arial Unicode MS'"/>
      <w:color w:val="auto"/>
      <w:lang w:eastAsia="pl-PL"/>
    </w:rPr>
  </w:style>
  <w:style w:type="character" w:customStyle="1" w:styleId="WW8Num34z0">
    <w:name w:val="WW8Num34z0"/>
    <w:rPr>
      <w:rFonts w:ascii="Symbol" w:eastAsia="Times New Roman" w:hAnsi="Symbol" w:cs="OpenSymbol, 'Arial Unicode MS'"/>
      <w:color w:val="auto"/>
      <w:lang w:eastAsia="pl-PL"/>
    </w:rPr>
  </w:style>
  <w:style w:type="character" w:customStyle="1" w:styleId="WW8Num34z1">
    <w:name w:val="WW8Num34z1"/>
    <w:rPr>
      <w:rFonts w:ascii="OpenSymbol, 'Arial Unicode MS'" w:hAnsi="OpenSymbol, 'Arial Unicode MS'" w:cs="OpenSymbol, 'Arial Unicode MS'"/>
    </w:rPr>
  </w:style>
  <w:style w:type="character" w:customStyle="1" w:styleId="WW8Num34z3">
    <w:name w:val="WW8Num34z3"/>
    <w:rPr>
      <w:rFonts w:ascii="Symbol" w:hAnsi="Symbol" w:cs="OpenSymbol, 'Arial Unicode MS'"/>
      <w:shd w:val="clear" w:color="auto" w:fill="auto"/>
    </w:rPr>
  </w:style>
  <w:style w:type="character" w:customStyle="1" w:styleId="WW8Num35z0">
    <w:name w:val="WW8Num35z0"/>
    <w:rPr>
      <w:rFonts w:ascii="Symbol" w:hAnsi="Symbol" w:cs="OpenSymbol, 'Arial Unicode MS'"/>
      <w:shd w:val="clear" w:color="auto" w:fill="auto"/>
    </w:rPr>
  </w:style>
  <w:style w:type="character" w:customStyle="1" w:styleId="WW8Num35z1">
    <w:name w:val="WW8Num35z1"/>
    <w:rPr>
      <w:rFonts w:ascii="OpenSymbol, 'Arial Unicode MS'" w:hAnsi="OpenSymbol, 'Arial Unicode MS'" w:cs="OpenSymbol, 'Arial Unicode MS'"/>
    </w:rPr>
  </w:style>
  <w:style w:type="character" w:customStyle="1" w:styleId="WW8Num36z0">
    <w:name w:val="WW8Num36z0"/>
    <w:rPr>
      <w:rFonts w:ascii="Symbol" w:eastAsia="Times New Roman" w:hAnsi="Symbol" w:cs="OpenSymbol, 'Arial Unicode MS'"/>
      <w:color w:val="auto"/>
      <w:shd w:val="clear" w:color="auto" w:fill="auto"/>
      <w:lang w:eastAsia="pl-PL"/>
    </w:rPr>
  </w:style>
  <w:style w:type="character" w:customStyle="1" w:styleId="WW8Num36z1">
    <w:name w:val="WW8Num36z1"/>
    <w:rPr>
      <w:rFonts w:ascii="OpenSymbol, 'Arial Unicode MS'" w:hAnsi="OpenSymbol, 'Arial Unicode MS'" w:cs="OpenSymbol, 'Arial Unicode MS'"/>
    </w:rPr>
  </w:style>
  <w:style w:type="character" w:customStyle="1" w:styleId="WW8Num37z0">
    <w:name w:val="WW8Num37z0"/>
    <w:rPr>
      <w:rFonts w:ascii="Symbol" w:eastAsia="Times New Roman" w:hAnsi="Symbol" w:cs="OpenSymbol, 'Arial Unicode MS'"/>
      <w:color w:val="auto"/>
      <w:shd w:val="clear" w:color="auto" w:fill="auto"/>
      <w:lang w:eastAsia="pl-PL"/>
    </w:rPr>
  </w:style>
  <w:style w:type="character" w:customStyle="1" w:styleId="WW8Num37z1">
    <w:name w:val="WW8Num37z1"/>
    <w:rPr>
      <w:rFonts w:ascii="OpenSymbol, 'Arial Unicode MS'" w:hAnsi="OpenSymbol, 'Arial Unicode MS'" w:cs="OpenSymbol, 'Arial Unicode MS'"/>
    </w:rPr>
  </w:style>
  <w:style w:type="character" w:customStyle="1" w:styleId="WW8Num37z3">
    <w:name w:val="WW8Num37z3"/>
    <w:rPr>
      <w:rFonts w:ascii="Symbol" w:hAnsi="Symbol" w:cs="Arial"/>
      <w:color w:val="auto"/>
      <w:lang w:eastAsia="pl-PL"/>
    </w:rPr>
  </w:style>
  <w:style w:type="character" w:customStyle="1" w:styleId="WW8Num38z0">
    <w:name w:val="WW8Num38z0"/>
    <w:rPr>
      <w:rFonts w:ascii="Arial" w:eastAsia="Times New Roman" w:hAnsi="Arial" w:cs="Arial"/>
      <w:color w:val="auto"/>
      <w:shd w:val="clear" w:color="auto" w:fill="auto"/>
      <w:lang w:eastAsia="pl-PL"/>
    </w:rPr>
  </w:style>
  <w:style w:type="character" w:customStyle="1" w:styleId="WW8Num38z1">
    <w:name w:val="WW8Num38z1"/>
    <w:rPr>
      <w:rFonts w:ascii="Courier New" w:hAnsi="Courier New" w:cs="Courier New"/>
    </w:rPr>
  </w:style>
  <w:style w:type="character" w:customStyle="1" w:styleId="WW8Num38z3">
    <w:name w:val="WW8Num38z3"/>
    <w:rPr>
      <w:rFonts w:ascii="Symbol" w:hAnsi="Symbol" w:cs="Symbol"/>
    </w:rPr>
  </w:style>
  <w:style w:type="character" w:customStyle="1" w:styleId="WW8Num39z0">
    <w:name w:val="WW8Num39z0"/>
    <w:rPr>
      <w:rFonts w:ascii="Arial" w:eastAsia="Times New Roman" w:hAnsi="Arial" w:cs="Arial"/>
      <w:color w:val="auto"/>
      <w:sz w:val="22"/>
      <w:szCs w:val="22"/>
      <w:lang w:eastAsia="pl-PL"/>
    </w:rPr>
  </w:style>
  <w:style w:type="character" w:customStyle="1" w:styleId="WW8Num39z1">
    <w:name w:val="WW8Num39z1"/>
    <w:rPr>
      <w:rFonts w:ascii="Courier New" w:hAnsi="Courier New" w:cs="Courier New"/>
    </w:rPr>
  </w:style>
  <w:style w:type="character" w:customStyle="1" w:styleId="WW8Num39z3">
    <w:name w:val="WW8Num39z3"/>
    <w:rPr>
      <w:rFonts w:ascii="Symbol" w:hAnsi="Symbol" w:cs="Times New Roman"/>
      <w:sz w:val="22"/>
      <w:szCs w:val="22"/>
    </w:rPr>
  </w:style>
  <w:style w:type="character" w:customStyle="1" w:styleId="WW8Num40z0">
    <w:name w:val="WW8Num40z0"/>
    <w:rPr>
      <w:rFonts w:ascii="Times New Roman" w:eastAsia="Times New Roman" w:hAnsi="Times New Roman" w:cs="Times New Roman"/>
      <w:sz w:val="22"/>
      <w:szCs w:val="22"/>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cs="OpenSymbol, 'Arial Unicode MS'"/>
      <w:color w:val="auto"/>
      <w:shd w:val="clear" w:color="auto" w:fill="auto"/>
      <w:lang w:eastAsia="pl-PL"/>
    </w:rPr>
  </w:style>
  <w:style w:type="character" w:customStyle="1" w:styleId="WW8Num41z0">
    <w:name w:val="WW8Num41z0"/>
    <w:rPr>
      <w:rFonts w:ascii="Symbol" w:eastAsia="Times New Roman" w:hAnsi="Symbol" w:cs="OpenSymbol, 'Arial Unicode MS'"/>
      <w:color w:val="auto"/>
      <w:shd w:val="clear" w:color="auto" w:fill="auto"/>
      <w:lang w:eastAsia="pl-PL"/>
    </w:rPr>
  </w:style>
  <w:style w:type="character" w:customStyle="1" w:styleId="WW8Num41z1">
    <w:name w:val="WW8Num41z1"/>
    <w:rPr>
      <w:rFonts w:ascii="OpenSymbol, 'Arial Unicode MS'" w:hAnsi="OpenSymbol, 'Arial Unicode MS'" w:cs="OpenSymbol, 'Arial Unicode MS'"/>
      <w:lang w:eastAsia="pl-PL"/>
    </w:rPr>
  </w:style>
  <w:style w:type="character" w:customStyle="1" w:styleId="WW8Num42z0">
    <w:name w:val="WW8Num42z0"/>
    <w:rPr>
      <w:rFonts w:ascii="Symbol" w:hAnsi="Symbol" w:cs="OpenSymbol, 'Arial Unicode MS'"/>
    </w:rPr>
  </w:style>
  <w:style w:type="character" w:customStyle="1" w:styleId="WW8Num42z1">
    <w:name w:val="WW8Num42z1"/>
    <w:rPr>
      <w:rFonts w:ascii="OpenSymbol, 'Arial Unicode MS'" w:hAnsi="OpenSymbol, 'Arial Unicode MS'" w:cs="OpenSymbol, 'Arial Unicode MS'"/>
    </w:rPr>
  </w:style>
  <w:style w:type="character" w:customStyle="1" w:styleId="WW8Num43z0">
    <w:name w:val="WW8Num43z0"/>
    <w:rPr>
      <w:rFonts w:ascii="Symbol" w:hAnsi="Symbol" w:cs="OpenSymbol, 'Arial Unicode MS'"/>
    </w:rPr>
  </w:style>
  <w:style w:type="character" w:customStyle="1" w:styleId="WW8Num43z1">
    <w:name w:val="WW8Num43z1"/>
    <w:rPr>
      <w:rFonts w:ascii="OpenSymbol, 'Arial Unicode MS'" w:hAnsi="OpenSymbol, 'Arial Unicode MS'" w:cs="OpenSymbol, 'Arial Unicode MS'"/>
    </w:rPr>
  </w:style>
  <w:style w:type="character" w:customStyle="1" w:styleId="WW8Num44z0">
    <w:name w:val="WW8Num44z0"/>
    <w:rPr>
      <w:rFonts w:ascii="Symbol" w:hAnsi="Symbol" w:cs="OpenSymbol, 'Arial Unicode MS'"/>
    </w:rPr>
  </w:style>
  <w:style w:type="character" w:customStyle="1" w:styleId="WW8Num44z1">
    <w:name w:val="WW8Num44z1"/>
    <w:rPr>
      <w:rFonts w:ascii="OpenSymbol, 'Arial Unicode MS'" w:hAnsi="OpenSymbol, 'Arial Unicode MS'" w:cs="OpenSymbol, 'Arial Unicode MS'"/>
    </w:rPr>
  </w:style>
  <w:style w:type="character" w:customStyle="1" w:styleId="WW8Num45z0">
    <w:name w:val="WW8Num45z0"/>
    <w:rPr>
      <w:rFonts w:ascii="Symbol" w:hAnsi="Symbol" w:cs="OpenSymbol, 'Arial Unicode MS'"/>
    </w:rPr>
  </w:style>
  <w:style w:type="character" w:customStyle="1" w:styleId="WW8Num45z1">
    <w:name w:val="WW8Num45z1"/>
    <w:rPr>
      <w:rFonts w:ascii="OpenSymbol, 'Arial Unicode MS'" w:hAnsi="OpenSymbol, 'Arial Unicode MS'" w:cs="OpenSymbol, 'Arial Unicode MS'"/>
    </w:rPr>
  </w:style>
  <w:style w:type="character" w:customStyle="1" w:styleId="WW8Num46z0">
    <w:name w:val="WW8Num46z0"/>
    <w:rPr>
      <w:rFonts w:ascii="Symbol" w:eastAsia="Times New Roman" w:hAnsi="Symbol" w:cs="OpenSymbol, 'Arial Unicode MS'"/>
      <w:color w:val="auto"/>
      <w:shd w:val="clear" w:color="auto" w:fill="auto"/>
      <w:lang w:eastAsia="pl-PL"/>
    </w:rPr>
  </w:style>
  <w:style w:type="character" w:customStyle="1" w:styleId="WW8Num46z1">
    <w:name w:val="WW8Num46z1"/>
    <w:rPr>
      <w:rFonts w:ascii="OpenSymbol, 'Arial Unicode MS'" w:hAnsi="OpenSymbol, 'Arial Unicode MS'" w:cs="OpenSymbol, 'Arial Unicode MS'"/>
    </w:rPr>
  </w:style>
  <w:style w:type="character" w:customStyle="1" w:styleId="WW8Num47z0">
    <w:name w:val="WW8Num47z0"/>
    <w:rPr>
      <w:rFonts w:ascii="Symbol" w:eastAsia="Times New Roman" w:hAnsi="Symbol" w:cs="OpenSymbol, 'Arial Unicode MS'"/>
      <w:color w:val="auto"/>
      <w:shd w:val="clear" w:color="auto" w:fill="auto"/>
      <w:lang w:eastAsia="pl-PL"/>
    </w:rPr>
  </w:style>
  <w:style w:type="character" w:customStyle="1" w:styleId="WW8Num47z1">
    <w:name w:val="WW8Num47z1"/>
    <w:rPr>
      <w:rFonts w:ascii="OpenSymbol, 'Arial Unicode MS'" w:hAnsi="OpenSymbol, 'Arial Unicode MS'" w:cs="OpenSymbol, 'Arial Unicode MS'"/>
    </w:rPr>
  </w:style>
  <w:style w:type="character" w:customStyle="1" w:styleId="WW8Num47z3">
    <w:name w:val="WW8Num47z3"/>
    <w:rPr>
      <w:rFonts w:ascii="Symbol" w:hAnsi="Symbol" w:cs="OpenSymbol, 'Arial Unicode MS'"/>
      <w:shd w:val="clear" w:color="auto" w:fill="auto"/>
    </w:rPr>
  </w:style>
  <w:style w:type="character" w:customStyle="1" w:styleId="WW8Num48z0">
    <w:name w:val="WW8Num48z0"/>
    <w:rPr>
      <w:rFonts w:ascii="Symbol" w:eastAsia="Times New Roman" w:hAnsi="Symbol" w:cs="OpenSymbol, 'Arial Unicode MS'"/>
      <w:color w:val="auto"/>
      <w:shd w:val="clear" w:color="auto" w:fill="auto"/>
      <w:lang w:eastAsia="pl-PL"/>
    </w:rPr>
  </w:style>
  <w:style w:type="character" w:customStyle="1" w:styleId="WW8Num48z1">
    <w:name w:val="WW8Num48z1"/>
    <w:rPr>
      <w:rFonts w:ascii="OpenSymbol, 'Arial Unicode MS'" w:hAnsi="OpenSymbol, 'Arial Unicode MS'" w:cs="OpenSymbol, 'Arial Unicode MS'"/>
    </w:rPr>
  </w:style>
  <w:style w:type="character" w:customStyle="1" w:styleId="WW8Num49z0">
    <w:name w:val="WW8Num49z0"/>
    <w:rPr>
      <w:rFonts w:ascii="Symbol" w:eastAsia="Times New Roman" w:hAnsi="Symbol" w:cs="OpenSymbol, 'Arial Unicode MS'"/>
      <w:color w:val="auto"/>
      <w:shd w:val="clear" w:color="auto" w:fill="auto"/>
      <w:lang w:eastAsia="pl-PL"/>
    </w:rPr>
  </w:style>
  <w:style w:type="character" w:customStyle="1" w:styleId="WW8Num49z1">
    <w:name w:val="WW8Num49z1"/>
    <w:rPr>
      <w:rFonts w:ascii="OpenSymbol, 'Arial Unicode MS'" w:hAnsi="OpenSymbol, 'Arial Unicode MS'" w:cs="OpenSymbol, 'Arial Unicode MS'"/>
    </w:rPr>
  </w:style>
  <w:style w:type="character" w:customStyle="1" w:styleId="WW8Num49z3">
    <w:name w:val="WW8Num49z3"/>
    <w:rPr>
      <w:rFonts w:ascii="Symbol" w:hAnsi="Symbol" w:cs="OpenSymbol, 'Arial Unicode MS'"/>
      <w:shd w:val="clear" w:color="auto" w:fill="auto"/>
    </w:rPr>
  </w:style>
  <w:style w:type="character" w:customStyle="1" w:styleId="WW8Num50z0">
    <w:name w:val="WW8Num50z0"/>
    <w:rPr>
      <w:rFonts w:ascii="Symbol" w:eastAsia="Times New Roman" w:hAnsi="Symbol" w:cs="OpenSymbol, 'Arial Unicode MS'"/>
      <w:vanish w:val="0"/>
      <w:color w:val="auto"/>
      <w:position w:val="0"/>
      <w:sz w:val="22"/>
      <w:shd w:val="clear" w:color="auto" w:fill="auto"/>
      <w:vertAlign w:val="baseline"/>
      <w:lang w:eastAsia="pl-PL"/>
    </w:rPr>
  </w:style>
  <w:style w:type="character" w:customStyle="1" w:styleId="WW8Num50z1">
    <w:name w:val="WW8Num50z1"/>
    <w:rPr>
      <w:rFonts w:ascii="OpenSymbol, 'Arial Unicode MS'" w:hAnsi="OpenSymbol, 'Arial Unicode MS'" w:cs="OpenSymbol, 'Arial Unicode MS'"/>
    </w:rPr>
  </w:style>
  <w:style w:type="character" w:customStyle="1" w:styleId="WW8Num50z3">
    <w:name w:val="WW8Num50z3"/>
    <w:rPr>
      <w:rFonts w:ascii="Symbol" w:hAnsi="Symbol" w:cs="OpenSymbol, 'Arial Unicode MS'"/>
      <w:shd w:val="clear" w:color="auto" w:fill="auto"/>
    </w:rPr>
  </w:style>
  <w:style w:type="character" w:customStyle="1" w:styleId="WW8Num51z0">
    <w:name w:val="WW8Num51z0"/>
    <w:rPr>
      <w:rFonts w:ascii="Symbol" w:hAnsi="Symbol" w:cs="OpenSymbol, 'Arial Unicode MS'"/>
      <w:shd w:val="clear" w:color="auto" w:fill="auto"/>
    </w:rPr>
  </w:style>
  <w:style w:type="character" w:customStyle="1" w:styleId="WW8Num51z1">
    <w:name w:val="WW8Num51z1"/>
    <w:rPr>
      <w:rFonts w:ascii="OpenSymbol, 'Arial Unicode MS'" w:hAnsi="OpenSymbol, 'Arial Unicode MS'" w:cs="OpenSymbol, 'Arial Unicode MS'"/>
    </w:rPr>
  </w:style>
  <w:style w:type="character" w:customStyle="1" w:styleId="WW8Num52z0">
    <w:name w:val="WW8Num52z0"/>
    <w:rPr>
      <w:rFonts w:ascii="Symbol" w:eastAsia="Times New Roman" w:hAnsi="Symbol" w:cs="OpenSymbol, 'Arial Unicode MS'"/>
      <w:color w:val="auto"/>
      <w:shd w:val="clear" w:color="auto" w:fill="auto"/>
      <w:lang w:eastAsia="pl-PL"/>
    </w:rPr>
  </w:style>
  <w:style w:type="character" w:customStyle="1" w:styleId="WW8Num52z1">
    <w:name w:val="WW8Num52z1"/>
    <w:rPr>
      <w:rFonts w:ascii="OpenSymbol, 'Arial Unicode MS'" w:hAnsi="OpenSymbol, 'Arial Unicode MS'" w:cs="OpenSymbol, 'Arial Unicode MS'"/>
    </w:rPr>
  </w:style>
  <w:style w:type="character" w:customStyle="1" w:styleId="WW8Num52z3">
    <w:name w:val="WW8Num52z3"/>
    <w:rPr>
      <w:rFonts w:ascii="Symbol" w:hAnsi="Symbol" w:cs="OpenSymbol, 'Arial Unicode MS'"/>
      <w:color w:val="auto"/>
      <w:lang w:eastAsia="pl-PL"/>
    </w:rPr>
  </w:style>
  <w:style w:type="character" w:customStyle="1" w:styleId="WW8Num53z0">
    <w:name w:val="WW8Num53z0"/>
    <w:rPr>
      <w:rFonts w:ascii="Symbol" w:eastAsia="Times New Roman" w:hAnsi="Symbol" w:cs="OpenSymbol, 'Arial Unicode MS'"/>
      <w:color w:val="auto"/>
      <w:lang w:eastAsia="pl-PL"/>
    </w:rPr>
  </w:style>
  <w:style w:type="character" w:customStyle="1" w:styleId="WW8Num53z1">
    <w:name w:val="WW8Num53z1"/>
    <w:rPr>
      <w:rFonts w:ascii="OpenSymbol, 'Arial Unicode MS'" w:hAnsi="OpenSymbol, 'Arial Unicode MS'" w:cs="OpenSymbol, 'Arial Unicode MS'"/>
    </w:rPr>
  </w:style>
  <w:style w:type="character" w:customStyle="1" w:styleId="WW8Num54z0">
    <w:name w:val="WW8Num54z0"/>
    <w:rPr>
      <w:rFonts w:ascii="Symbol" w:hAnsi="Symbol" w:cs="OpenSymbol, 'Arial Unicode MS'"/>
    </w:rPr>
  </w:style>
  <w:style w:type="character" w:customStyle="1" w:styleId="WW8Num54z1">
    <w:name w:val="WW8Num54z1"/>
    <w:rPr>
      <w:rFonts w:ascii="OpenSymbol, 'Arial Unicode MS'" w:hAnsi="OpenSymbol, 'Arial Unicode MS'" w:cs="OpenSymbol, 'Arial Unicode MS'"/>
    </w:rPr>
  </w:style>
  <w:style w:type="character" w:customStyle="1" w:styleId="WW8Num55z0">
    <w:name w:val="WW8Num55z0"/>
    <w:rPr>
      <w:rFonts w:ascii="Symbol" w:hAnsi="Symbol" w:cs="OpenSymbol, 'Arial Unicode MS'"/>
    </w:rPr>
  </w:style>
  <w:style w:type="character" w:customStyle="1" w:styleId="WW8Num55z1">
    <w:name w:val="WW8Num55z1"/>
    <w:rPr>
      <w:rFonts w:ascii="OpenSymbol, 'Arial Unicode MS'" w:hAnsi="OpenSymbol, 'Arial Unicode MS'" w:cs="OpenSymbol, 'Arial Unicode MS'"/>
    </w:rPr>
  </w:style>
  <w:style w:type="character" w:customStyle="1" w:styleId="WW8Num56z0">
    <w:name w:val="WW8Num56z0"/>
    <w:rPr>
      <w:rFonts w:ascii="Symbol" w:hAnsi="Symbol" w:cs="OpenSymbol, 'Arial Unicode MS'"/>
    </w:rPr>
  </w:style>
  <w:style w:type="character" w:customStyle="1" w:styleId="WW8Num56z1">
    <w:name w:val="WW8Num56z1"/>
    <w:rPr>
      <w:rFonts w:ascii="OpenSymbol, 'Arial Unicode MS'" w:hAnsi="OpenSymbol, 'Arial Unicode MS'" w:cs="OpenSymbol, 'Arial Unicode MS'"/>
    </w:rPr>
  </w:style>
  <w:style w:type="character" w:customStyle="1" w:styleId="WW8Num57z0">
    <w:name w:val="WW8Num57z0"/>
    <w:rPr>
      <w:rFonts w:ascii="Symbol" w:hAnsi="Symbol" w:cs="OpenSymbol, 'Arial Unicode MS'"/>
    </w:rPr>
  </w:style>
  <w:style w:type="character" w:customStyle="1" w:styleId="WW8Num57z1">
    <w:name w:val="WW8Num57z1"/>
    <w:rPr>
      <w:rFonts w:ascii="OpenSymbol, 'Arial Unicode MS'" w:hAnsi="OpenSymbol, 'Arial Unicode MS'" w:cs="OpenSymbol, 'Arial Unicode M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9z0">
    <w:name w:val="WW8Num59z0"/>
    <w:rPr>
      <w:rFonts w:ascii="Symbol" w:hAnsi="Symbol" w:cs="OpenSymbol, 'Arial Unicode MS'"/>
    </w:rPr>
  </w:style>
  <w:style w:type="character" w:customStyle="1" w:styleId="WW8Num59z1">
    <w:name w:val="WW8Num59z1"/>
    <w:rPr>
      <w:rFonts w:ascii="OpenSymbol, 'Arial Unicode MS'" w:hAnsi="OpenSymbol, 'Arial Unicode MS'" w:cs="OpenSymbol, 'Arial Unicode MS'"/>
    </w:rPr>
  </w:style>
  <w:style w:type="character" w:customStyle="1" w:styleId="WW8Num60z0">
    <w:name w:val="WW8Num60z0"/>
    <w:rPr>
      <w:rFonts w:ascii="Symbol" w:hAnsi="Symbol" w:cs="OpenSymbol, 'Arial Unicode MS'"/>
    </w:rPr>
  </w:style>
  <w:style w:type="character" w:customStyle="1" w:styleId="WW8Num60z1">
    <w:name w:val="WW8Num60z1"/>
    <w:rPr>
      <w:rFonts w:ascii="OpenSymbol, 'Arial Unicode MS'" w:hAnsi="OpenSymbol, 'Arial Unicode MS'" w:cs="OpenSymbol, 'Arial Unicode MS'"/>
    </w:rPr>
  </w:style>
  <w:style w:type="character" w:customStyle="1" w:styleId="WW8Num61z0">
    <w:name w:val="WW8Num61z0"/>
    <w:rPr>
      <w:rFonts w:ascii="Symbol" w:hAnsi="Symbol" w:cs="OpenSymbol, 'Arial Unicode MS'"/>
    </w:rPr>
  </w:style>
  <w:style w:type="character" w:customStyle="1" w:styleId="WW8Num61z1">
    <w:name w:val="WW8Num61z1"/>
    <w:rPr>
      <w:rFonts w:ascii="OpenSymbol, 'Arial Unicode MS'" w:hAnsi="OpenSymbol, 'Arial Unicode MS'" w:cs="OpenSymbol, 'Arial Unicode MS'"/>
    </w:rPr>
  </w:style>
  <w:style w:type="character" w:customStyle="1" w:styleId="WW8Num62z0">
    <w:name w:val="WW8Num62z0"/>
    <w:rPr>
      <w:rFonts w:ascii="Symbol" w:hAnsi="Symbol" w:cs="OpenSymbol, 'Arial Unicode MS'"/>
    </w:rPr>
  </w:style>
  <w:style w:type="character" w:customStyle="1" w:styleId="WW8Num62z1">
    <w:name w:val="WW8Num62z1"/>
    <w:rPr>
      <w:rFonts w:ascii="OpenSymbol, 'Arial Unicode MS'" w:hAnsi="OpenSymbol, 'Arial Unicode MS'" w:cs="OpenSymbol, 'Arial Unicode MS'"/>
    </w:rPr>
  </w:style>
  <w:style w:type="character" w:customStyle="1" w:styleId="WW8Num63z0">
    <w:name w:val="WW8Num63z0"/>
    <w:rPr>
      <w:rFonts w:ascii="Symbol" w:hAnsi="Symbol" w:cs="OpenSymbol, 'Arial Unicode MS'"/>
    </w:rPr>
  </w:style>
  <w:style w:type="character" w:customStyle="1" w:styleId="WW8Num63z1">
    <w:name w:val="WW8Num63z1"/>
    <w:rPr>
      <w:rFonts w:ascii="OpenSymbol, 'Arial Unicode MS'" w:hAnsi="OpenSymbol, 'Arial Unicode MS'" w:cs="OpenSymbol, 'Arial Unicode MS'"/>
    </w:rPr>
  </w:style>
  <w:style w:type="character" w:customStyle="1" w:styleId="WW8Num64z0">
    <w:name w:val="WW8Num64z0"/>
    <w:rPr>
      <w:rFonts w:ascii="Symbol" w:hAnsi="Symbol" w:cs="OpenSymbol, 'Arial Unicode MS'"/>
    </w:rPr>
  </w:style>
  <w:style w:type="character" w:customStyle="1" w:styleId="WW8Num64z1">
    <w:name w:val="WW8Num64z1"/>
    <w:rPr>
      <w:rFonts w:ascii="OpenSymbol, 'Arial Unicode MS'" w:hAnsi="OpenSymbol, 'Arial Unicode MS'" w:cs="OpenSymbol, 'Arial Unicode MS'"/>
    </w:rPr>
  </w:style>
  <w:style w:type="character" w:customStyle="1" w:styleId="WW8Num65z0">
    <w:name w:val="WW8Num65z0"/>
    <w:rPr>
      <w:rFonts w:ascii="Symbol" w:hAnsi="Symbol" w:cs="OpenSymbol, 'Arial Unicode MS'"/>
    </w:rPr>
  </w:style>
  <w:style w:type="character" w:customStyle="1" w:styleId="WW8Num65z1">
    <w:name w:val="WW8Num65z1"/>
    <w:rPr>
      <w:rFonts w:ascii="OpenSymbol, 'Arial Unicode MS'" w:hAnsi="OpenSymbol, 'Arial Unicode MS'" w:cs="OpenSymbol, 'Arial Unicode MS'"/>
    </w:rPr>
  </w:style>
  <w:style w:type="character" w:customStyle="1" w:styleId="WW8Num66z0">
    <w:name w:val="WW8Num66z0"/>
    <w:rPr>
      <w:rFonts w:ascii="Symbol" w:eastAsia="Times New Roman" w:hAnsi="Symbol" w:cs="OpenSymbol, 'Arial Unicode MS'"/>
      <w:color w:val="auto"/>
      <w:shd w:val="clear" w:color="auto" w:fill="auto"/>
      <w:lang w:eastAsia="pl-PL"/>
    </w:rPr>
  </w:style>
  <w:style w:type="character" w:customStyle="1" w:styleId="WW8Num66z1">
    <w:name w:val="WW8Num66z1"/>
    <w:rPr>
      <w:rFonts w:ascii="OpenSymbol, 'Arial Unicode MS'" w:hAnsi="OpenSymbol, 'Arial Unicode MS'" w:cs="OpenSymbol, 'Arial Unicode MS'"/>
    </w:rPr>
  </w:style>
  <w:style w:type="character" w:customStyle="1" w:styleId="WW8Num67z0">
    <w:name w:val="WW8Num67z0"/>
    <w:rPr>
      <w:rFonts w:ascii="Symbol" w:eastAsia="Times New Roman" w:hAnsi="Symbol" w:cs="OpenSymbol, 'Arial Unicode MS'"/>
      <w:color w:val="auto"/>
      <w:shd w:val="clear" w:color="auto" w:fill="auto"/>
      <w:lang w:eastAsia="pl-PL"/>
    </w:rPr>
  </w:style>
  <w:style w:type="character" w:customStyle="1" w:styleId="WW8Num67z1">
    <w:name w:val="WW8Num67z1"/>
    <w:rPr>
      <w:rFonts w:ascii="OpenSymbol, 'Arial Unicode MS'" w:hAnsi="OpenSymbol, 'Arial Unicode MS'" w:cs="OpenSymbol, 'Arial Unicode MS'"/>
    </w:rPr>
  </w:style>
  <w:style w:type="character" w:customStyle="1" w:styleId="WW8Num68z0">
    <w:name w:val="WW8Num68z0"/>
    <w:rPr>
      <w:rFonts w:ascii="Courier New" w:hAnsi="Courier New" w:cs="Courier New"/>
    </w:rPr>
  </w:style>
  <w:style w:type="character" w:customStyle="1" w:styleId="WW8Num68z1">
    <w:name w:val="WW8Num68z1"/>
    <w:rPr>
      <w:rFonts w:ascii="OpenSymbol, 'Arial Unicode MS'" w:hAnsi="OpenSymbol, 'Arial Unicode MS'" w:cs="OpenSymbol, 'Arial Unicode MS'"/>
    </w:rPr>
  </w:style>
  <w:style w:type="character" w:customStyle="1" w:styleId="WW8Num69z0">
    <w:name w:val="WW8Num69z0"/>
    <w:rPr>
      <w:rFonts w:ascii="Symbol" w:hAnsi="Symbol" w:cs="OpenSymbol, 'Arial Unicode MS'"/>
    </w:rPr>
  </w:style>
  <w:style w:type="character" w:customStyle="1" w:styleId="WW8Num69z1">
    <w:name w:val="WW8Num69z1"/>
    <w:rPr>
      <w:rFonts w:ascii="OpenSymbol, 'Arial Unicode MS'" w:hAnsi="OpenSymbol, 'Arial Unicode MS'" w:cs="OpenSymbol, 'Arial Unicode MS'"/>
    </w:rPr>
  </w:style>
  <w:style w:type="character" w:customStyle="1" w:styleId="WW8Num70z0">
    <w:name w:val="WW8Num70z0"/>
    <w:rPr>
      <w:rFonts w:ascii="Symbol" w:hAnsi="Symbol" w:cs="Symbol"/>
    </w:rPr>
  </w:style>
  <w:style w:type="character" w:customStyle="1" w:styleId="WW8Num70z1">
    <w:name w:val="WW8Num70z1"/>
    <w:rPr>
      <w:rFonts w:ascii="Courier New" w:hAnsi="Courier New" w:cs="Courier New"/>
    </w:rPr>
  </w:style>
  <w:style w:type="character" w:customStyle="1" w:styleId="WW8Num71z0">
    <w:name w:val="WW8Num71z0"/>
    <w:rPr>
      <w:rFonts w:ascii="Symbol" w:hAnsi="Symbol" w:cs="OpenSymbol, 'Arial Unicode MS'"/>
    </w:rPr>
  </w:style>
  <w:style w:type="character" w:customStyle="1" w:styleId="WW8Num71z1">
    <w:name w:val="WW8Num71z1"/>
    <w:rPr>
      <w:rFonts w:ascii="OpenSymbol, 'Arial Unicode MS'" w:hAnsi="OpenSymbol, 'Arial Unicode MS'" w:cs="OpenSymbol, 'Arial Unicode MS'"/>
    </w:rPr>
  </w:style>
  <w:style w:type="character" w:customStyle="1" w:styleId="WW8Num72z0">
    <w:name w:val="WW8Num72z0"/>
    <w:rPr>
      <w:rFonts w:ascii="Symbol" w:hAnsi="Symbol" w:cs="OpenSymbol, 'Arial Unicode MS'"/>
    </w:rPr>
  </w:style>
  <w:style w:type="character" w:customStyle="1" w:styleId="WW8Num72z1">
    <w:name w:val="WW8Num72z1"/>
    <w:rPr>
      <w:rFonts w:ascii="OpenSymbol, 'Arial Unicode MS'" w:hAnsi="OpenSymbol, 'Arial Unicode MS'" w:cs="OpenSymbol, 'Arial Unicode MS'"/>
    </w:rPr>
  </w:style>
  <w:style w:type="character" w:customStyle="1" w:styleId="WW8Num73z0">
    <w:name w:val="WW8Num73z0"/>
    <w:rPr>
      <w:rFonts w:ascii="Symbol" w:hAnsi="Symbol" w:cs="Symbol"/>
    </w:rPr>
  </w:style>
  <w:style w:type="character" w:customStyle="1" w:styleId="WW8Num73z1">
    <w:name w:val="WW8Num73z1"/>
    <w:rPr>
      <w:rFonts w:ascii="Courier New" w:hAnsi="Courier New" w:cs="Courier New"/>
    </w:rPr>
  </w:style>
  <w:style w:type="character" w:customStyle="1" w:styleId="WW8Num73z2">
    <w:name w:val="WW8Num73z2"/>
    <w:rPr>
      <w:rFonts w:ascii="Wingdings" w:hAnsi="Wingdings" w:cs="Wingdings"/>
    </w:rPr>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ascii="Symbol" w:hAnsi="Symbol" w:cs="Symbol"/>
    </w:rPr>
  </w:style>
  <w:style w:type="character" w:customStyle="1" w:styleId="WW8Num75z0">
    <w:name w:val="WW8Num75z0"/>
    <w:rPr>
      <w:rFonts w:ascii="Symbol" w:hAnsi="Symbol" w:cs="Symbol"/>
    </w:rPr>
  </w:style>
  <w:style w:type="character" w:customStyle="1" w:styleId="WW8Num76z0">
    <w:name w:val="WW8Num76z0"/>
    <w:rPr>
      <w:rFonts w:ascii="Symbol" w:hAnsi="Symbol" w:cs="OpenSymbol, 'Arial Unicode MS'"/>
    </w:rPr>
  </w:style>
  <w:style w:type="character" w:customStyle="1" w:styleId="WW8Num76z1">
    <w:name w:val="WW8Num76z1"/>
    <w:rPr>
      <w:rFonts w:ascii="OpenSymbol, 'Arial Unicode MS'" w:hAnsi="OpenSymbol, 'Arial Unicode MS'" w:cs="OpenSymbol, 'Arial Unicode MS'"/>
    </w:rPr>
  </w:style>
  <w:style w:type="character" w:customStyle="1" w:styleId="WW8Num77z0">
    <w:name w:val="WW8Num77z0"/>
    <w:rPr>
      <w:rFonts w:ascii="Symbol" w:hAnsi="Symbol" w:cs="OpenSymbol, 'Arial Unicode MS'"/>
    </w:rPr>
  </w:style>
  <w:style w:type="character" w:customStyle="1" w:styleId="WW8Num77z1">
    <w:name w:val="WW8Num77z1"/>
    <w:rPr>
      <w:rFonts w:ascii="OpenSymbol, 'Arial Unicode MS'" w:hAnsi="OpenSymbol, 'Arial Unicode MS'" w:cs="OpenSymbol, 'Arial Unicode MS'"/>
    </w:rPr>
  </w:style>
  <w:style w:type="character" w:customStyle="1" w:styleId="WW8Num78z0">
    <w:name w:val="WW8Num78z0"/>
    <w:rPr>
      <w:rFonts w:ascii="Symbol" w:hAnsi="Symbol" w:cs="OpenSymbol, 'Arial Unicode MS'"/>
    </w:rPr>
  </w:style>
  <w:style w:type="character" w:customStyle="1" w:styleId="WW8Num78z1">
    <w:name w:val="WW8Num78z1"/>
    <w:rPr>
      <w:rFonts w:ascii="OpenSymbol, 'Arial Unicode MS'" w:hAnsi="OpenSymbol, 'Arial Unicode MS'" w:cs="OpenSymbol, 'Arial Unicode MS'"/>
    </w:rPr>
  </w:style>
  <w:style w:type="character" w:customStyle="1" w:styleId="WW8Num79z0">
    <w:name w:val="WW8Num79z0"/>
    <w:rPr>
      <w:rFonts w:ascii="Symbol" w:hAnsi="Symbol" w:cs="OpenSymbol, 'Arial Unicode MS'"/>
    </w:rPr>
  </w:style>
  <w:style w:type="character" w:customStyle="1" w:styleId="WW8Num79z1">
    <w:name w:val="WW8Num79z1"/>
    <w:rPr>
      <w:rFonts w:ascii="OpenSymbol, 'Arial Unicode MS'" w:hAnsi="OpenSymbol, 'Arial Unicode MS'" w:cs="OpenSymbol, 'Arial Unicode MS'"/>
    </w:rPr>
  </w:style>
  <w:style w:type="character" w:customStyle="1" w:styleId="WW8Num80z0">
    <w:name w:val="WW8Num80z0"/>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0">
    <w:name w:val="WW8Num81z0"/>
  </w:style>
  <w:style w:type="character" w:customStyle="1" w:styleId="WW8Num81z1">
    <w:name w:val="WW8Num81z1"/>
    <w:rPr>
      <w:rFonts w:ascii="Arial" w:hAnsi="Arial" w:cs="Arial"/>
      <w:b/>
      <w:color w:val="00000A"/>
    </w:rPr>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hAnsi="Symbol" w:cs="Symbol"/>
    </w:rPr>
  </w:style>
  <w:style w:type="character" w:customStyle="1" w:styleId="WW8Num82z1">
    <w:name w:val="WW8Num82z1"/>
    <w:rPr>
      <w:rFonts w:ascii="Courier New" w:hAnsi="Courier New" w:cs="Courier New"/>
      <w:b/>
      <w:sz w:val="23"/>
    </w:rPr>
  </w:style>
  <w:style w:type="character" w:customStyle="1" w:styleId="WW8Num82z2">
    <w:name w:val="WW8Num82z2"/>
    <w:rPr>
      <w:rFonts w:ascii="Wingdings" w:hAnsi="Wingdings" w:cs="Wingdings"/>
    </w:rPr>
  </w:style>
  <w:style w:type="character" w:customStyle="1" w:styleId="WW8Num83z0">
    <w:name w:val="WW8Num83z0"/>
    <w:rPr>
      <w:rFonts w:ascii="Symbol" w:hAnsi="Symbol" w:cs="Symbol"/>
    </w:rPr>
  </w:style>
  <w:style w:type="character" w:customStyle="1" w:styleId="WW8Num83z2">
    <w:name w:val="WW8Num83z2"/>
    <w:rPr>
      <w:rFonts w:ascii="Wingdings" w:hAnsi="Wingdings" w:cs="Wingdings"/>
    </w:rPr>
  </w:style>
  <w:style w:type="character" w:customStyle="1" w:styleId="WW8Num83z4">
    <w:name w:val="WW8Num83z4"/>
    <w:rPr>
      <w:rFonts w:ascii="Courier New" w:hAnsi="Courier New" w:cs="Courier New"/>
      <w:b/>
      <w:sz w:val="23"/>
    </w:rPr>
  </w:style>
  <w:style w:type="character" w:customStyle="1" w:styleId="WW8Num84z0">
    <w:name w:val="WW8Num84z0"/>
    <w:rPr>
      <w:rFonts w:ascii="Symbol" w:hAnsi="Symbol" w:cs="OpenSymbol, 'Arial Unicode MS'"/>
    </w:rPr>
  </w:style>
  <w:style w:type="character" w:customStyle="1" w:styleId="WW8Num84z1">
    <w:name w:val="WW8Num84z1"/>
    <w:rPr>
      <w:rFonts w:ascii="OpenSymbol, 'Arial Unicode MS'" w:hAnsi="OpenSymbol, 'Arial Unicode MS'" w:cs="OpenSymbol, 'Arial Unicode MS'"/>
    </w:rPr>
  </w:style>
  <w:style w:type="character" w:customStyle="1" w:styleId="WW8Num85z0">
    <w:name w:val="WW8Num85z0"/>
    <w:rPr>
      <w:rFonts w:ascii="Symbol" w:hAnsi="Symbol" w:cs="OpenSymbol, 'Arial Unicode MS'"/>
      <w:lang w:eastAsia="pl-PL"/>
    </w:rPr>
  </w:style>
  <w:style w:type="character" w:customStyle="1" w:styleId="WW8Num85z1">
    <w:name w:val="WW8Num85z1"/>
    <w:rPr>
      <w:rFonts w:ascii="OpenSymbol, 'Arial Unicode MS'" w:hAnsi="OpenSymbol, 'Arial Unicode MS'" w:cs="OpenSymbol, 'Arial Unicode MS'"/>
    </w:rPr>
  </w:style>
  <w:style w:type="character" w:customStyle="1" w:styleId="WW8Num86z0">
    <w:name w:val="WW8Num86z0"/>
    <w:rPr>
      <w:rFonts w:ascii="Symbol" w:hAnsi="Symbol" w:cs="OpenSymbol, 'Arial Unicode MS'"/>
    </w:rPr>
  </w:style>
  <w:style w:type="character" w:customStyle="1" w:styleId="WW8Num86z1">
    <w:name w:val="WW8Num86z1"/>
    <w:rPr>
      <w:rFonts w:ascii="OpenSymbol, 'Arial Unicode MS'" w:hAnsi="OpenSymbol, 'Arial Unicode MS'" w:cs="OpenSymbol, 'Arial Unicode MS'"/>
    </w:rPr>
  </w:style>
  <w:style w:type="character" w:customStyle="1" w:styleId="WW8Num87z0">
    <w:name w:val="WW8Num87z0"/>
    <w:rPr>
      <w:rFonts w:ascii="Symbol" w:hAnsi="Symbol" w:cs="OpenSymbol, 'Arial Unicode MS'"/>
    </w:rPr>
  </w:style>
  <w:style w:type="character" w:customStyle="1" w:styleId="WW8Num87z1">
    <w:name w:val="WW8Num87z1"/>
    <w:rPr>
      <w:rFonts w:ascii="OpenSymbol, 'Arial Unicode MS'" w:hAnsi="OpenSymbol, 'Arial Unicode MS'" w:cs="OpenSymbol, 'Arial Unicode MS'"/>
    </w:rPr>
  </w:style>
  <w:style w:type="character" w:customStyle="1" w:styleId="WW8Num88z0">
    <w:name w:val="WW8Num88z0"/>
    <w:rPr>
      <w:rFonts w:ascii="Symbol" w:hAnsi="Symbol" w:cs="OpenSymbol, 'Arial Unicode MS'"/>
    </w:rPr>
  </w:style>
  <w:style w:type="character" w:customStyle="1" w:styleId="WW8Num88z1">
    <w:name w:val="WW8Num88z1"/>
    <w:rPr>
      <w:rFonts w:ascii="OpenSymbol, 'Arial Unicode MS'" w:hAnsi="OpenSymbol, 'Arial Unicode MS'" w:cs="OpenSymbol, 'Arial Unicode MS'"/>
    </w:rPr>
  </w:style>
  <w:style w:type="character" w:customStyle="1" w:styleId="WW8Num89z0">
    <w:name w:val="WW8Num89z0"/>
    <w:rPr>
      <w:rFonts w:ascii="Symbol" w:hAnsi="Symbol" w:cs="OpenSymbol, 'Arial Unicode MS'"/>
    </w:rPr>
  </w:style>
  <w:style w:type="character" w:customStyle="1" w:styleId="WW8Num89z1">
    <w:name w:val="WW8Num89z1"/>
    <w:rPr>
      <w:rFonts w:ascii="OpenSymbol, 'Arial Unicode MS'" w:hAnsi="OpenSymbol, 'Arial Unicode MS'" w:cs="OpenSymbol, 'Arial Unicode MS'"/>
    </w:rPr>
  </w:style>
  <w:style w:type="character" w:customStyle="1" w:styleId="WW8Num90z0">
    <w:name w:val="WW8Num90z0"/>
    <w:rPr>
      <w:rFonts w:ascii="Symbol" w:hAnsi="Symbol" w:cs="OpenSymbol, 'Arial Unicode MS'"/>
    </w:rPr>
  </w:style>
  <w:style w:type="character" w:customStyle="1" w:styleId="WW8Num90z1">
    <w:name w:val="WW8Num90z1"/>
    <w:rPr>
      <w:rFonts w:ascii="OpenSymbol, 'Arial Unicode MS'" w:hAnsi="OpenSymbol, 'Arial Unicode MS'" w:cs="OpenSymbol, 'Arial Unicode MS'"/>
    </w:rPr>
  </w:style>
  <w:style w:type="character" w:customStyle="1" w:styleId="WW8Num14z3">
    <w:name w:val="WW8Num14z3"/>
    <w:rPr>
      <w:rFonts w:ascii="Symbol" w:hAnsi="Symbol" w:cs="OpenSymbol, 'Arial Unicode MS'"/>
      <w:color w:val="00FFFF"/>
      <w:position w:val="0"/>
      <w:sz w:val="24"/>
      <w:shd w:val="clear" w:color="auto" w:fill="auto"/>
      <w:vertAlign w:val="baseline"/>
      <w:lang w:eastAsia="pl-PL"/>
    </w:rPr>
  </w:style>
  <w:style w:type="character" w:customStyle="1" w:styleId="WW8Num16z3">
    <w:name w:val="WW8Num16z3"/>
    <w:rPr>
      <w:rFonts w:ascii="Symbol" w:hAnsi="Symbol" w:cs="OpenSymbol, 'Arial Unicode MS'"/>
      <w:color w:val="auto"/>
      <w:position w:val="0"/>
      <w:sz w:val="24"/>
      <w:shd w:val="clear" w:color="auto" w:fill="auto"/>
      <w:vertAlign w:val="baseline"/>
      <w:lang w:eastAsia="pl-PL"/>
    </w:rPr>
  </w:style>
  <w:style w:type="character" w:customStyle="1" w:styleId="WW8Num18z3">
    <w:name w:val="WW8Num18z3"/>
    <w:rPr>
      <w:rFonts w:ascii="Symbol" w:hAnsi="Symbol" w:cs="OpenSymbol, 'Arial Unicode MS'"/>
      <w:caps w:val="0"/>
      <w:smallCaps w:val="0"/>
      <w:color w:val="auto"/>
      <w:spacing w:val="0"/>
      <w:position w:val="0"/>
      <w:sz w:val="24"/>
      <w:szCs w:val="22"/>
      <w:shd w:val="clear" w:color="auto" w:fill="auto"/>
      <w:vertAlign w:val="baseline"/>
      <w:lang w:eastAsia="pl-PL"/>
    </w:rPr>
  </w:style>
  <w:style w:type="character" w:customStyle="1" w:styleId="WW8Num22z3">
    <w:name w:val="WW8Num22z3"/>
    <w:rPr>
      <w:rFonts w:ascii="Symbol" w:hAnsi="Symbol" w:cs="OpenSymbol, 'Arial Unicode MS'"/>
      <w:color w:val="auto"/>
      <w:shd w:val="clear" w:color="auto" w:fill="auto"/>
      <w:lang w:eastAsia="pl-PL"/>
    </w:rPr>
  </w:style>
  <w:style w:type="character" w:customStyle="1" w:styleId="WW8Num24z3">
    <w:name w:val="WW8Num24z3"/>
    <w:rPr>
      <w:rFonts w:ascii="Symbol" w:hAnsi="Symbol" w:cs="OpenSymbol, 'Arial Unicode MS'"/>
      <w:color w:val="auto"/>
      <w:position w:val="0"/>
      <w:sz w:val="24"/>
      <w:shd w:val="clear" w:color="auto" w:fill="auto"/>
      <w:vertAlign w:val="baseline"/>
      <w:lang w:eastAsia="pl-PL"/>
    </w:rPr>
  </w:style>
  <w:style w:type="character" w:customStyle="1" w:styleId="WW8Num36z3">
    <w:name w:val="WW8Num36z3"/>
    <w:rPr>
      <w:rFonts w:ascii="Symbol" w:hAnsi="Symbol" w:cs="OpenSymbol, 'Arial Unicode MS'"/>
      <w:color w:val="auto"/>
      <w:shd w:val="clear" w:color="auto" w:fill="auto"/>
      <w:lang w:eastAsia="pl-PL"/>
    </w:rPr>
  </w:style>
  <w:style w:type="character" w:customStyle="1" w:styleId="WW8Num46z3">
    <w:name w:val="WW8Num46z3"/>
    <w:rPr>
      <w:rFonts w:ascii="Symbol" w:hAnsi="Symbol" w:cs="OpenSymbol, 'Arial Unicode MS'"/>
      <w:color w:val="auto"/>
      <w:shd w:val="clear" w:color="auto" w:fill="auto"/>
      <w:lang w:eastAsia="pl-PL"/>
    </w:rPr>
  </w:style>
  <w:style w:type="character" w:customStyle="1" w:styleId="WW8Num48z3">
    <w:name w:val="WW8Num48z3"/>
    <w:rPr>
      <w:rFonts w:ascii="Symbol" w:hAnsi="Symbol" w:cs="OpenSymbol, 'Arial Unicode MS'"/>
      <w:color w:val="auto"/>
      <w:shd w:val="clear" w:color="auto" w:fill="auto"/>
      <w:lang w:eastAsia="pl-PL"/>
    </w:rPr>
  </w:style>
  <w:style w:type="character" w:customStyle="1" w:styleId="WW8Num51z3">
    <w:name w:val="WW8Num51z3"/>
    <w:rPr>
      <w:rFonts w:ascii="Symbol" w:hAnsi="Symbol" w:cs="OpenSymbol, 'Arial Unicode MS'"/>
      <w:shd w:val="clear" w:color="auto" w:fill="auto"/>
    </w:rPr>
  </w:style>
  <w:style w:type="character" w:customStyle="1" w:styleId="WW8Num5z2">
    <w:name w:val="WW8Num5z2"/>
    <w:rPr>
      <w:rFonts w:ascii="Wingdings" w:hAnsi="Wingdings" w:cs="Wingdings"/>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2">
    <w:name w:val="WW8Num6z2"/>
    <w:rPr>
      <w:rFonts w:ascii="Wingdings" w:hAnsi="Wingdings" w:cs="Wingdings"/>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3z2">
    <w:name w:val="WW8Num13z2"/>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2z3">
    <w:name w:val="WW8Num2z3"/>
    <w:rPr>
      <w:rFonts w:ascii="Wingdings" w:hAnsi="Wingdings" w:cs="OpenSymbol, 'Arial Unicode MS'"/>
    </w:rPr>
  </w:style>
  <w:style w:type="character" w:customStyle="1" w:styleId="WW8Num9z2">
    <w:name w:val="WW8Num9z2"/>
    <w:rPr>
      <w:rFonts w:ascii="Wingdings" w:hAnsi="Wingdings" w:cs="Wingdings"/>
    </w:rPr>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2">
    <w:name w:val="WW8Num11z2"/>
    <w:rPr>
      <w:b/>
      <w:color w:val="00000A"/>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2z2">
    <w:name w:val="WW8Num12z2"/>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2z2">
    <w:name w:val="WW8Num2z2"/>
    <w:rPr>
      <w:rFonts w:ascii="Wingdings" w:hAnsi="Wingdings" w:cs="Wingdings"/>
    </w:rPr>
  </w:style>
  <w:style w:type="character" w:customStyle="1" w:styleId="WW8Num3z2">
    <w:name w:val="WW8Num3z2"/>
    <w:rPr>
      <w:rFonts w:ascii="Wingdings" w:hAnsi="Wingdings" w:cs="Wingdings"/>
    </w:rPr>
  </w:style>
  <w:style w:type="character" w:customStyle="1" w:styleId="WW8Num4z2">
    <w:name w:val="WW8Num4z2"/>
    <w:rPr>
      <w:b/>
      <w:color w:val="00000A"/>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7z2">
    <w:name w:val="WW8Num7z2"/>
    <w:rPr>
      <w:rFonts w:ascii="Symap" w:hAnsi="Symap" w:cs="Symap"/>
      <w:b/>
      <w:color w:val="00000A"/>
      <w:sz w:val="24"/>
      <w:szCs w:val="24"/>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Nagwek1Znak">
    <w:name w:val="Nagłówek 1 Znak"/>
    <w:basedOn w:val="Domylnaczcionkaakapitu"/>
    <w:rPr>
      <w:rFonts w:ascii="Calibri Light" w:hAnsi="Calibri Light"/>
      <w:b/>
      <w:sz w:val="32"/>
      <w:szCs w:val="32"/>
    </w:rPr>
  </w:style>
  <w:style w:type="character" w:customStyle="1" w:styleId="Nagwek2Znak">
    <w:name w:val="Nagłówek 2 Znak"/>
    <w:basedOn w:val="Domylnaczcionkaakapitu"/>
    <w:rPr>
      <w:rFonts w:ascii="Calibri Light" w:hAnsi="Calibri Light"/>
      <w:b/>
      <w:sz w:val="26"/>
      <w:szCs w:val="26"/>
    </w:rPr>
  </w:style>
  <w:style w:type="character" w:customStyle="1" w:styleId="Nagwek3Znak">
    <w:name w:val="Nagłówek 3 Znak"/>
    <w:basedOn w:val="Domylnaczcionkaakapitu"/>
    <w:rPr>
      <w:rFonts w:ascii="Calibri Light" w:hAnsi="Calibri Light"/>
      <w:sz w:val="24"/>
      <w:szCs w:val="24"/>
      <w:u w:val="single"/>
    </w:rPr>
  </w:style>
  <w:style w:type="character" w:customStyle="1" w:styleId="Internetlink">
    <w:name w:val="Internet link"/>
    <w:basedOn w:val="Domylnaczcionkaakapitu"/>
    <w:rPr>
      <w:color w:val="0563C1"/>
      <w:u w:val="single"/>
    </w:rPr>
  </w:style>
  <w:style w:type="character" w:customStyle="1" w:styleId="apple-converted-space">
    <w:name w:val="apple-converted-space"/>
    <w:basedOn w:val="Domylnaczcionkaakapitu"/>
  </w:style>
  <w:style w:type="character" w:customStyle="1" w:styleId="-AKAPITZnakZnak">
    <w:name w:val="- AKAPIT Znak Znak"/>
    <w:basedOn w:val="Domylnaczcionkaakapitu"/>
    <w:rPr>
      <w:rFonts w:ascii="Verdana" w:eastAsia="Times New Roman" w:hAnsi="Verdana" w:cs="Times New Roman"/>
      <w:i/>
      <w:sz w:val="16"/>
      <w:szCs w:val="16"/>
      <w:lang w:eastAsia="pl-PL"/>
    </w:rPr>
  </w:style>
  <w:style w:type="character" w:customStyle="1" w:styleId="StopkaZnak">
    <w:name w:val="Stopka Znak"/>
    <w:basedOn w:val="Domylnaczcionkaakapitu"/>
  </w:style>
  <w:style w:type="character" w:customStyle="1" w:styleId="TekstpodstawowyZnak">
    <w:name w:val="Tekst podstawowy Znak"/>
    <w:basedOn w:val="Domylnaczcionkaakapitu"/>
    <w:rPr>
      <w:rFonts w:ascii="Times New Roman" w:eastAsia="Times New Roman" w:hAnsi="Times New Roman" w:cs="Times New Roman"/>
      <w:sz w:val="32"/>
      <w:szCs w:val="20"/>
      <w:lang w:eastAsia="pl-PL"/>
    </w:rPr>
  </w:style>
  <w:style w:type="character" w:customStyle="1" w:styleId="NagwekZnak">
    <w:name w:val="Nagłówek Znak"/>
    <w:basedOn w:val="Domylnaczcionkaakapitu"/>
  </w:style>
  <w:style w:type="character" w:customStyle="1" w:styleId="ZwykytekstZnak">
    <w:name w:val="Zwykły tekst Znak"/>
    <w:basedOn w:val="Domylnaczcionkaakapitu"/>
    <w:rPr>
      <w:rFonts w:ascii="Courier New" w:eastAsia="Times New Roman" w:hAnsi="Courier New" w:cs="Times New Roman"/>
      <w:sz w:val="20"/>
      <w:szCs w:val="20"/>
      <w:lang w:eastAsia="ar-SA"/>
    </w:rPr>
  </w:style>
  <w:style w:type="character" w:customStyle="1" w:styleId="TekstdymkaZnak">
    <w:name w:val="Tekst dymka Znak"/>
    <w:basedOn w:val="Domylnaczcionkaakapitu"/>
    <w:rPr>
      <w:rFonts w:ascii="Segoe UI" w:hAnsi="Segoe UI" w:cs="Segoe UI"/>
      <w:sz w:val="18"/>
      <w:szCs w:val="18"/>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sz w:val="20"/>
      <w:szCs w:val="20"/>
    </w:rPr>
  </w:style>
  <w:style w:type="character" w:customStyle="1" w:styleId="TematkomentarzaZnak">
    <w:name w:val="Temat komentarza Znak"/>
    <w:basedOn w:val="TekstkomentarzaZnak"/>
    <w:rPr>
      <w:b/>
      <w:bCs/>
      <w:sz w:val="20"/>
      <w:szCs w:val="20"/>
    </w:rPr>
  </w:style>
  <w:style w:type="character" w:styleId="Numerstrony">
    <w:name w:val="page number"/>
    <w:basedOn w:val="Domylnaczcionkaakapitu"/>
  </w:style>
  <w:style w:type="character" w:customStyle="1" w:styleId="TekstprzypisudolnegoZnak">
    <w:name w:val="Tekst przypisu dolnego Znak"/>
    <w:basedOn w:val="Domylnaczcionkaakapitu"/>
    <w:rPr>
      <w:sz w:val="20"/>
      <w:szCs w:val="20"/>
    </w:rPr>
  </w:style>
  <w:style w:type="character" w:styleId="Odwoanieprzypisudolnego">
    <w:name w:val="footnote reference"/>
    <w:basedOn w:val="Domylnaczcionkaakapitu"/>
    <w:rPr>
      <w:position w:val="0"/>
      <w:vertAlign w:val="superscript"/>
    </w:rPr>
  </w:style>
  <w:style w:type="character" w:customStyle="1" w:styleId="ListLabel1">
    <w:name w:val="ListLabel 1"/>
    <w:rPr>
      <w:b/>
      <w:color w:val="00000A"/>
    </w:rPr>
  </w:style>
  <w:style w:type="character" w:customStyle="1" w:styleId="ListLabel2">
    <w:name w:val="ListLabel 2"/>
    <w:rPr>
      <w:rFonts w:cs="Courier New"/>
      <w:b/>
      <w:sz w:val="23"/>
    </w:rPr>
  </w:style>
  <w:style w:type="character" w:customStyle="1" w:styleId="IndexLink">
    <w:name w:val="Index Link"/>
  </w:style>
  <w:style w:type="character" w:customStyle="1" w:styleId="Znakiwypunktowania">
    <w:name w:val="Znaki wypunktowania"/>
    <w:rPr>
      <w:rFonts w:ascii="OpenSymbol, 'Arial Unicode MS'" w:eastAsia="OpenSymbol, 'Arial Unicode MS'" w:hAnsi="OpenSymbol, 'Arial Unicode MS'" w:cs="OpenSymbol, 'Arial Unicode MS'"/>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NumberingSymbols">
    <w:name w:val="Numbering Symbols"/>
  </w:style>
  <w:style w:type="character" w:styleId="Uwydatnienie">
    <w:name w:val="Emphasis"/>
    <w:rPr>
      <w:i/>
      <w:iCs/>
    </w:rPr>
  </w:style>
  <w:style w:type="character" w:customStyle="1" w:styleId="WW8Num23z2">
    <w:name w:val="WW8Num23z2"/>
    <w:rPr>
      <w:rFonts w:ascii="Wingdings" w:hAnsi="Wingdings" w:cs="Wingdings"/>
    </w:rPr>
  </w:style>
  <w:style w:type="character" w:customStyle="1" w:styleId="WW8Num23z4">
    <w:name w:val="WW8Num23z4"/>
    <w:rPr>
      <w:rFonts w:ascii="Courier New" w:hAnsi="Courier New" w:cs="Courier New"/>
    </w:rPr>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0z2">
    <w:name w:val="WW8Num20z2"/>
    <w:rPr>
      <w:rFonts w:ascii="Wingdings" w:hAnsi="Wingdings" w:cs="Wingdings"/>
    </w:rPr>
  </w:style>
  <w:style w:type="character" w:customStyle="1" w:styleId="WW8Num20z4">
    <w:name w:val="WW8Num20z4"/>
    <w:rPr>
      <w:rFonts w:ascii="Courier New" w:hAnsi="Courier New" w:cs="Courier New"/>
    </w:rPr>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5z2">
    <w:name w:val="WW8Num25z2"/>
    <w:rPr>
      <w:rFonts w:ascii="Wingdings" w:hAnsi="Wingdings" w:cs="Wingdings"/>
    </w:rPr>
  </w:style>
  <w:style w:type="character" w:customStyle="1" w:styleId="Bullets">
    <w:name w:val="Bullets"/>
    <w:rPr>
      <w:rFonts w:ascii="OpenSymbol, 'Arial Unicode MS'" w:eastAsia="OpenSymbol, 'Arial Unicode MS'" w:hAnsi="OpenSymbol, 'Arial Unicode MS'" w:cs="OpenSymbol, 'Arial Unicode MS'"/>
    </w:rPr>
  </w:style>
  <w:style w:type="character" w:customStyle="1" w:styleId="WW8Num39z2">
    <w:name w:val="WW8Num39z2"/>
    <w:rPr>
      <w:rFonts w:ascii="Wingdings" w:hAnsi="Wingdings" w:cs="Wingdings"/>
    </w:rPr>
  </w:style>
  <w:style w:type="character" w:customStyle="1" w:styleId="WW8Num40z2">
    <w:name w:val="WW8Num40z2"/>
    <w:rPr>
      <w:rFonts w:ascii="Wingdings" w:hAnsi="Wingdings" w:cs="Wingdings"/>
    </w:rPr>
  </w:style>
  <w:style w:type="character" w:customStyle="1" w:styleId="Linenumbering">
    <w:name w:val="Line numbering"/>
  </w:style>
  <w:style w:type="character" w:customStyle="1" w:styleId="WW8Num70z2">
    <w:name w:val="WW8Num70z2"/>
    <w:rPr>
      <w:rFonts w:ascii="Wingdings" w:hAnsi="Wingdings" w:cs="Wingdings"/>
    </w:rPr>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5z1">
    <w:name w:val="WW8Num75z1"/>
    <w:rPr>
      <w:sz w:val="16"/>
    </w:rPr>
  </w:style>
  <w:style w:type="character" w:customStyle="1" w:styleId="WW8Num75z2">
    <w:name w:val="WW8Num75z2"/>
    <w:rPr>
      <w:rFonts w:ascii="Wingdings" w:hAnsi="Wingdings" w:cs="Wingdings"/>
    </w:rPr>
  </w:style>
  <w:style w:type="character" w:customStyle="1" w:styleId="WW8Num68z2">
    <w:name w:val="WW8Num68z2"/>
    <w:rPr>
      <w:rFonts w:ascii="Wingdings" w:hAnsi="Wingdings" w:cs="Wingdings"/>
    </w:rPr>
  </w:style>
  <w:style w:type="character" w:customStyle="1" w:styleId="WW8Num68z3">
    <w:name w:val="WW8Num68z3"/>
    <w:rPr>
      <w:rFonts w:ascii="Symbol" w:hAnsi="Symbol" w:cs="Symbol"/>
    </w:rPr>
  </w:style>
  <w:style w:type="numbering" w:customStyle="1" w:styleId="WW8Num1">
    <w:name w:val="WW8Num1"/>
    <w:basedOn w:val="Bezlisty"/>
    <w:pPr>
      <w:numPr>
        <w:numId w:val="1"/>
      </w:numPr>
    </w:pPr>
  </w:style>
  <w:style w:type="numbering" w:customStyle="1" w:styleId="WW8Num2">
    <w:name w:val="WW8Num2"/>
    <w:basedOn w:val="Bezlisty"/>
    <w:pPr>
      <w:numPr>
        <w:numId w:val="2"/>
      </w:numPr>
    </w:pPr>
  </w:style>
  <w:style w:type="numbering" w:customStyle="1" w:styleId="WW8Num3">
    <w:name w:val="WW8Num3"/>
    <w:basedOn w:val="Bezlisty"/>
    <w:pPr>
      <w:numPr>
        <w:numId w:val="3"/>
      </w:numPr>
    </w:pPr>
  </w:style>
  <w:style w:type="numbering" w:customStyle="1" w:styleId="WW8Num4">
    <w:name w:val="WW8Num4"/>
    <w:basedOn w:val="Bezlisty"/>
    <w:pPr>
      <w:numPr>
        <w:numId w:val="4"/>
      </w:numPr>
    </w:pPr>
  </w:style>
  <w:style w:type="numbering" w:customStyle="1" w:styleId="WW8Num5">
    <w:name w:val="WW8Num5"/>
    <w:basedOn w:val="Bezlisty"/>
    <w:pPr>
      <w:numPr>
        <w:numId w:val="5"/>
      </w:numPr>
    </w:pPr>
  </w:style>
  <w:style w:type="numbering" w:customStyle="1" w:styleId="WW8Num6">
    <w:name w:val="WW8Num6"/>
    <w:basedOn w:val="Bezlisty"/>
    <w:pPr>
      <w:numPr>
        <w:numId w:val="6"/>
      </w:numPr>
    </w:pPr>
  </w:style>
  <w:style w:type="numbering" w:customStyle="1" w:styleId="WW8Num7">
    <w:name w:val="WW8Num7"/>
    <w:basedOn w:val="Bezlisty"/>
    <w:pPr>
      <w:numPr>
        <w:numId w:val="7"/>
      </w:numPr>
    </w:pPr>
  </w:style>
  <w:style w:type="numbering" w:customStyle="1" w:styleId="WW8Num8">
    <w:name w:val="WW8Num8"/>
    <w:basedOn w:val="Bezlisty"/>
    <w:pPr>
      <w:numPr>
        <w:numId w:val="8"/>
      </w:numPr>
    </w:pPr>
  </w:style>
  <w:style w:type="numbering" w:customStyle="1" w:styleId="WW8Num9">
    <w:name w:val="WW8Num9"/>
    <w:basedOn w:val="Bezlisty"/>
    <w:pPr>
      <w:numPr>
        <w:numId w:val="9"/>
      </w:numPr>
    </w:pPr>
  </w:style>
  <w:style w:type="numbering" w:customStyle="1" w:styleId="WW8Num10">
    <w:name w:val="WW8Num10"/>
    <w:basedOn w:val="Bezlisty"/>
    <w:pPr>
      <w:numPr>
        <w:numId w:val="10"/>
      </w:numPr>
    </w:pPr>
  </w:style>
  <w:style w:type="paragraph" w:customStyle="1" w:styleId="Punkotowanie1">
    <w:name w:val="Punkotowanie 1"/>
    <w:basedOn w:val="Normalny"/>
    <w:link w:val="Punkotowanie1Znak"/>
    <w:qFormat/>
    <w:rsid w:val="00B42DEA"/>
    <w:pPr>
      <w:numPr>
        <w:numId w:val="44"/>
      </w:numPr>
    </w:pPr>
    <w:rPr>
      <w:bCs/>
    </w:rPr>
  </w:style>
  <w:style w:type="character" w:customStyle="1" w:styleId="Punkotowanie1Znak">
    <w:name w:val="Punkotowanie 1 Znak"/>
    <w:basedOn w:val="Domylnaczcionkaakapitu"/>
    <w:link w:val="Punkotowanie1"/>
    <w:rsid w:val="00B42DEA"/>
    <w:rPr>
      <w:rFonts w:ascii="Arial" w:hAnsi="Arial"/>
      <w:bCs/>
      <w:w w:val="9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89291">
      <w:bodyDiv w:val="1"/>
      <w:marLeft w:val="0"/>
      <w:marRight w:val="0"/>
      <w:marTop w:val="0"/>
      <w:marBottom w:val="0"/>
      <w:divBdr>
        <w:top w:val="none" w:sz="0" w:space="0" w:color="auto"/>
        <w:left w:val="none" w:sz="0" w:space="0" w:color="auto"/>
        <w:bottom w:val="none" w:sz="0" w:space="0" w:color="auto"/>
        <w:right w:val="none" w:sz="0" w:space="0" w:color="auto"/>
      </w:divBdr>
    </w:div>
    <w:div w:id="265039935">
      <w:bodyDiv w:val="1"/>
      <w:marLeft w:val="0"/>
      <w:marRight w:val="0"/>
      <w:marTop w:val="0"/>
      <w:marBottom w:val="0"/>
      <w:divBdr>
        <w:top w:val="none" w:sz="0" w:space="0" w:color="auto"/>
        <w:left w:val="none" w:sz="0" w:space="0" w:color="auto"/>
        <w:bottom w:val="none" w:sz="0" w:space="0" w:color="auto"/>
        <w:right w:val="none" w:sz="0" w:space="0" w:color="auto"/>
      </w:divBdr>
    </w:div>
    <w:div w:id="468128594">
      <w:bodyDiv w:val="1"/>
      <w:marLeft w:val="0"/>
      <w:marRight w:val="0"/>
      <w:marTop w:val="0"/>
      <w:marBottom w:val="0"/>
      <w:divBdr>
        <w:top w:val="none" w:sz="0" w:space="0" w:color="auto"/>
        <w:left w:val="none" w:sz="0" w:space="0" w:color="auto"/>
        <w:bottom w:val="none" w:sz="0" w:space="0" w:color="auto"/>
        <w:right w:val="none" w:sz="0" w:space="0" w:color="auto"/>
      </w:divBdr>
    </w:div>
    <w:div w:id="646670717">
      <w:bodyDiv w:val="1"/>
      <w:marLeft w:val="0"/>
      <w:marRight w:val="0"/>
      <w:marTop w:val="0"/>
      <w:marBottom w:val="0"/>
      <w:divBdr>
        <w:top w:val="none" w:sz="0" w:space="0" w:color="auto"/>
        <w:left w:val="none" w:sz="0" w:space="0" w:color="auto"/>
        <w:bottom w:val="none" w:sz="0" w:space="0" w:color="auto"/>
        <w:right w:val="none" w:sz="0" w:space="0" w:color="auto"/>
      </w:divBdr>
    </w:div>
    <w:div w:id="873693050">
      <w:bodyDiv w:val="1"/>
      <w:marLeft w:val="0"/>
      <w:marRight w:val="0"/>
      <w:marTop w:val="0"/>
      <w:marBottom w:val="0"/>
      <w:divBdr>
        <w:top w:val="none" w:sz="0" w:space="0" w:color="auto"/>
        <w:left w:val="none" w:sz="0" w:space="0" w:color="auto"/>
        <w:bottom w:val="none" w:sz="0" w:space="0" w:color="auto"/>
        <w:right w:val="none" w:sz="0" w:space="0" w:color="auto"/>
      </w:divBdr>
    </w:div>
    <w:div w:id="920793829">
      <w:bodyDiv w:val="1"/>
      <w:marLeft w:val="0"/>
      <w:marRight w:val="0"/>
      <w:marTop w:val="0"/>
      <w:marBottom w:val="0"/>
      <w:divBdr>
        <w:top w:val="none" w:sz="0" w:space="0" w:color="auto"/>
        <w:left w:val="none" w:sz="0" w:space="0" w:color="auto"/>
        <w:bottom w:val="none" w:sz="0" w:space="0" w:color="auto"/>
        <w:right w:val="none" w:sz="0" w:space="0" w:color="auto"/>
      </w:divBdr>
    </w:div>
    <w:div w:id="936718132">
      <w:bodyDiv w:val="1"/>
      <w:marLeft w:val="0"/>
      <w:marRight w:val="0"/>
      <w:marTop w:val="0"/>
      <w:marBottom w:val="0"/>
      <w:divBdr>
        <w:top w:val="none" w:sz="0" w:space="0" w:color="auto"/>
        <w:left w:val="none" w:sz="0" w:space="0" w:color="auto"/>
        <w:bottom w:val="none" w:sz="0" w:space="0" w:color="auto"/>
        <w:right w:val="none" w:sz="0" w:space="0" w:color="auto"/>
      </w:divBdr>
    </w:div>
    <w:div w:id="1184394860">
      <w:bodyDiv w:val="1"/>
      <w:marLeft w:val="0"/>
      <w:marRight w:val="0"/>
      <w:marTop w:val="0"/>
      <w:marBottom w:val="0"/>
      <w:divBdr>
        <w:top w:val="none" w:sz="0" w:space="0" w:color="auto"/>
        <w:left w:val="none" w:sz="0" w:space="0" w:color="auto"/>
        <w:bottom w:val="none" w:sz="0" w:space="0" w:color="auto"/>
        <w:right w:val="none" w:sz="0" w:space="0" w:color="auto"/>
      </w:divBdr>
      <w:divsChild>
        <w:div w:id="92209192">
          <w:marLeft w:val="0"/>
          <w:marRight w:val="0"/>
          <w:marTop w:val="0"/>
          <w:marBottom w:val="0"/>
          <w:divBdr>
            <w:top w:val="none" w:sz="0" w:space="0" w:color="auto"/>
            <w:left w:val="none" w:sz="0" w:space="0" w:color="auto"/>
            <w:bottom w:val="none" w:sz="0" w:space="0" w:color="auto"/>
            <w:right w:val="none" w:sz="0" w:space="0" w:color="auto"/>
          </w:divBdr>
        </w:div>
        <w:div w:id="148521727">
          <w:marLeft w:val="0"/>
          <w:marRight w:val="0"/>
          <w:marTop w:val="0"/>
          <w:marBottom w:val="0"/>
          <w:divBdr>
            <w:top w:val="none" w:sz="0" w:space="0" w:color="auto"/>
            <w:left w:val="none" w:sz="0" w:space="0" w:color="auto"/>
            <w:bottom w:val="none" w:sz="0" w:space="0" w:color="auto"/>
            <w:right w:val="none" w:sz="0" w:space="0" w:color="auto"/>
          </w:divBdr>
        </w:div>
      </w:divsChild>
    </w:div>
    <w:div w:id="1288046935">
      <w:bodyDiv w:val="1"/>
      <w:marLeft w:val="0"/>
      <w:marRight w:val="0"/>
      <w:marTop w:val="0"/>
      <w:marBottom w:val="0"/>
      <w:divBdr>
        <w:top w:val="none" w:sz="0" w:space="0" w:color="auto"/>
        <w:left w:val="none" w:sz="0" w:space="0" w:color="auto"/>
        <w:bottom w:val="none" w:sz="0" w:space="0" w:color="auto"/>
        <w:right w:val="none" w:sz="0" w:space="0" w:color="auto"/>
      </w:divBdr>
    </w:div>
    <w:div w:id="1594969691">
      <w:bodyDiv w:val="1"/>
      <w:marLeft w:val="0"/>
      <w:marRight w:val="0"/>
      <w:marTop w:val="0"/>
      <w:marBottom w:val="0"/>
      <w:divBdr>
        <w:top w:val="none" w:sz="0" w:space="0" w:color="auto"/>
        <w:left w:val="none" w:sz="0" w:space="0" w:color="auto"/>
        <w:bottom w:val="none" w:sz="0" w:space="0" w:color="auto"/>
        <w:right w:val="none" w:sz="0" w:space="0" w:color="auto"/>
      </w:divBdr>
    </w:div>
    <w:div w:id="1656451374">
      <w:bodyDiv w:val="1"/>
      <w:marLeft w:val="0"/>
      <w:marRight w:val="0"/>
      <w:marTop w:val="0"/>
      <w:marBottom w:val="0"/>
      <w:divBdr>
        <w:top w:val="none" w:sz="0" w:space="0" w:color="auto"/>
        <w:left w:val="none" w:sz="0" w:space="0" w:color="auto"/>
        <w:bottom w:val="none" w:sz="0" w:space="0" w:color="auto"/>
        <w:right w:val="none" w:sz="0" w:space="0" w:color="auto"/>
      </w:divBdr>
      <w:divsChild>
        <w:div w:id="98765254">
          <w:marLeft w:val="0"/>
          <w:marRight w:val="0"/>
          <w:marTop w:val="0"/>
          <w:marBottom w:val="0"/>
          <w:divBdr>
            <w:top w:val="none" w:sz="0" w:space="0" w:color="auto"/>
            <w:left w:val="none" w:sz="0" w:space="0" w:color="auto"/>
            <w:bottom w:val="none" w:sz="0" w:space="0" w:color="auto"/>
            <w:right w:val="none" w:sz="0" w:space="0" w:color="auto"/>
          </w:divBdr>
        </w:div>
        <w:div w:id="177743460">
          <w:marLeft w:val="0"/>
          <w:marRight w:val="0"/>
          <w:marTop w:val="0"/>
          <w:marBottom w:val="0"/>
          <w:divBdr>
            <w:top w:val="none" w:sz="0" w:space="0" w:color="auto"/>
            <w:left w:val="none" w:sz="0" w:space="0" w:color="auto"/>
            <w:bottom w:val="none" w:sz="0" w:space="0" w:color="auto"/>
            <w:right w:val="none" w:sz="0" w:space="0" w:color="auto"/>
          </w:divBdr>
        </w:div>
      </w:divsChild>
    </w:div>
    <w:div w:id="1812094578">
      <w:bodyDiv w:val="1"/>
      <w:marLeft w:val="0"/>
      <w:marRight w:val="0"/>
      <w:marTop w:val="0"/>
      <w:marBottom w:val="0"/>
      <w:divBdr>
        <w:top w:val="none" w:sz="0" w:space="0" w:color="auto"/>
        <w:left w:val="none" w:sz="0" w:space="0" w:color="auto"/>
        <w:bottom w:val="none" w:sz="0" w:space="0" w:color="auto"/>
        <w:right w:val="none" w:sz="0" w:space="0" w:color="auto"/>
      </w:divBdr>
      <w:divsChild>
        <w:div w:id="285503558">
          <w:marLeft w:val="0"/>
          <w:marRight w:val="0"/>
          <w:marTop w:val="0"/>
          <w:marBottom w:val="0"/>
          <w:divBdr>
            <w:top w:val="none" w:sz="0" w:space="0" w:color="auto"/>
            <w:left w:val="none" w:sz="0" w:space="0" w:color="auto"/>
            <w:bottom w:val="none" w:sz="0" w:space="0" w:color="auto"/>
            <w:right w:val="none" w:sz="0" w:space="0" w:color="auto"/>
          </w:divBdr>
        </w:div>
        <w:div w:id="1172570545">
          <w:marLeft w:val="0"/>
          <w:marRight w:val="0"/>
          <w:marTop w:val="0"/>
          <w:marBottom w:val="0"/>
          <w:divBdr>
            <w:top w:val="none" w:sz="0" w:space="0" w:color="auto"/>
            <w:left w:val="none" w:sz="0" w:space="0" w:color="auto"/>
            <w:bottom w:val="none" w:sz="0" w:space="0" w:color="auto"/>
            <w:right w:val="none" w:sz="0" w:space="0" w:color="auto"/>
          </w:divBdr>
        </w:div>
      </w:divsChild>
    </w:div>
    <w:div w:id="2012676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10</Pages>
  <Words>4409</Words>
  <Characters>26455</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dc:creator>
  <cp:lastModifiedBy>Łukasz Deplewski</cp:lastModifiedBy>
  <cp:revision>24</cp:revision>
  <cp:lastPrinted>2024-05-10T17:31:00Z</cp:lastPrinted>
  <dcterms:created xsi:type="dcterms:W3CDTF">2020-08-11T14:25:00Z</dcterms:created>
  <dcterms:modified xsi:type="dcterms:W3CDTF">2024-10-28T17:39:00Z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Acer</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